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78035" w14:textId="77777777" w:rsidR="00033E52" w:rsidRPr="009E6F8A" w:rsidRDefault="00033E52" w:rsidP="00033E52">
      <w:pPr>
        <w:pStyle w:val="Titel"/>
        <w:jc w:val="center"/>
        <w:rPr>
          <w:rFonts w:ascii="Aptos" w:hAnsi="Aptos"/>
          <w:color w:val="0064AD"/>
        </w:rPr>
      </w:pPr>
      <w:r w:rsidRPr="009E6F8A">
        <w:rPr>
          <w:rFonts w:ascii="Aptos" w:hAnsi="Aptos"/>
          <w:color w:val="0064AD"/>
        </w:rPr>
        <w:t>Präventiv handeln - Schutzkonzepte leben</w:t>
      </w:r>
    </w:p>
    <w:p w14:paraId="4A5E4E64" w14:textId="77777777" w:rsidR="00033E52" w:rsidRPr="009E6F8A" w:rsidRDefault="00033E52" w:rsidP="00033E52">
      <w:pPr>
        <w:pStyle w:val="Titel"/>
        <w:jc w:val="center"/>
        <w:rPr>
          <w:rStyle w:val="Hervorhebung"/>
          <w:rFonts w:ascii="Aptos" w:hAnsi="Aptos"/>
          <w:i w:val="0"/>
          <w:iCs w:val="0"/>
          <w:color w:val="0064AD"/>
          <w:sz w:val="32"/>
          <w:szCs w:val="32"/>
        </w:rPr>
      </w:pPr>
      <w:r w:rsidRPr="009E6F8A">
        <w:rPr>
          <w:rStyle w:val="Hervorhebung"/>
          <w:rFonts w:ascii="Aptos" w:hAnsi="Aptos"/>
          <w:i w:val="0"/>
          <w:iCs w:val="0"/>
          <w:color w:val="0064AD"/>
          <w:sz w:val="32"/>
          <w:szCs w:val="32"/>
        </w:rPr>
        <w:t xml:space="preserve">Förderprogramm für die Entwicklung und Implementierung </w:t>
      </w:r>
      <w:r w:rsidRPr="009E6F8A">
        <w:rPr>
          <w:rStyle w:val="Hervorhebung"/>
          <w:rFonts w:ascii="Aptos" w:hAnsi="Aptos"/>
          <w:i w:val="0"/>
          <w:iCs w:val="0"/>
          <w:color w:val="0064AD"/>
          <w:sz w:val="32"/>
          <w:szCs w:val="32"/>
        </w:rPr>
        <w:br/>
        <w:t>von Schutzkonzepten</w:t>
      </w:r>
    </w:p>
    <w:p w14:paraId="1EF223B4" w14:textId="77777777" w:rsidR="00033E52" w:rsidRPr="009E6F8A" w:rsidRDefault="00033E52" w:rsidP="00033E52">
      <w:pPr>
        <w:pStyle w:val="StandardWeb"/>
        <w:rPr>
          <w:rFonts w:ascii="Aptos" w:eastAsiaTheme="minorHAnsi" w:hAnsi="Aptos" w:cs="Blogger Sans"/>
          <w:b/>
          <w:bCs/>
          <w:color w:val="0064AD"/>
          <w:sz w:val="28"/>
          <w:szCs w:val="28"/>
          <w:lang w:eastAsia="en-US"/>
        </w:rPr>
      </w:pPr>
      <w:bookmarkStart w:id="0" w:name="_Hlk159940787"/>
      <w:r w:rsidRPr="009E6F8A">
        <w:rPr>
          <w:rFonts w:ascii="Aptos" w:eastAsiaTheme="minorHAnsi" w:hAnsi="Aptos" w:cs="Blogger Sans"/>
          <w:b/>
          <w:bCs/>
          <w:color w:val="0064AD"/>
          <w:sz w:val="28"/>
          <w:szCs w:val="28"/>
          <w:lang w:eastAsia="en-US"/>
        </w:rPr>
        <w:t>Warum ein Schutzkonzept?</w:t>
      </w:r>
    </w:p>
    <w:bookmarkEnd w:id="0"/>
    <w:p w14:paraId="4A506DE8" w14:textId="77777777" w:rsidR="00033E52" w:rsidRPr="009E6F8A" w:rsidRDefault="00033E52" w:rsidP="00033E52">
      <w:pPr>
        <w:rPr>
          <w:rFonts w:ascii="Aptos" w:hAnsi="Aptos"/>
        </w:rPr>
      </w:pPr>
      <w:r w:rsidRPr="009E6F8A">
        <w:rPr>
          <w:rFonts w:ascii="Aptos" w:hAnsi="Aptos"/>
        </w:rPr>
        <w:t>Ein Schutzkonzept trägt zum Schutz der Ihnen anvertrauten Kinder, Jugendlichen und Schutzbefohlenen bei. Es wirkt auf drei Ebenen: Es schützt Kinder und Jugendliche, stärkt ehren- und hauptamtliche    Mitarbeitende in ihrem Umgang mit Kindern und Jugendlichen und stellt Ihre Organisation gut im Kinderschutz auf. Durch ein gelebtes Schutzkonzept werden Sie nicht nur in die Lage versetzt, Kinder und Jugendliche vor Übergriffen vor Ort besser zu schützen. Sie sind auch kompetente Ansprechpartner*innen für Kinder und Jugendliche, wenn diese andernorts (sexualisierte) Gewalt erleben oder erlebt haben. Schutzkonzepte sind zudem ein wesentlicher Beitrag zur Umsetzung der Kinderrechte.</w:t>
      </w:r>
    </w:p>
    <w:p w14:paraId="72B3E07C" w14:textId="77777777" w:rsidR="009E6F8A" w:rsidRPr="009E6F8A" w:rsidRDefault="009E6F8A" w:rsidP="00033E52">
      <w:pPr>
        <w:rPr>
          <w:rFonts w:ascii="Aptos" w:hAnsi="Aptos"/>
          <w:color w:val="FF0000"/>
        </w:rPr>
      </w:pPr>
    </w:p>
    <w:p w14:paraId="0A953BFF" w14:textId="77777777" w:rsidR="00033E52" w:rsidRPr="009E6F8A" w:rsidRDefault="00033E52" w:rsidP="00033E52">
      <w:pPr>
        <w:pStyle w:val="StandardWeb"/>
        <w:rPr>
          <w:rFonts w:ascii="Aptos" w:eastAsiaTheme="minorHAnsi" w:hAnsi="Aptos" w:cs="Blogger Sans"/>
          <w:b/>
          <w:bCs/>
          <w:color w:val="0064AD"/>
          <w:sz w:val="28"/>
          <w:szCs w:val="28"/>
          <w:lang w:eastAsia="en-US"/>
        </w:rPr>
      </w:pPr>
      <w:r w:rsidRPr="009E6F8A">
        <w:rPr>
          <w:rFonts w:ascii="Aptos" w:eastAsiaTheme="minorHAnsi" w:hAnsi="Aptos" w:cs="Blogger Sans"/>
          <w:b/>
          <w:bCs/>
          <w:color w:val="0064AD"/>
          <w:sz w:val="28"/>
          <w:szCs w:val="28"/>
          <w:lang w:eastAsia="en-US"/>
        </w:rPr>
        <w:t>Was ist ein Schutzkonzept?</w:t>
      </w:r>
    </w:p>
    <w:p w14:paraId="1A2B4988" w14:textId="77777777" w:rsidR="00033E52" w:rsidRPr="009E6F8A" w:rsidRDefault="00033E52" w:rsidP="00033E52">
      <w:pPr>
        <w:rPr>
          <w:rFonts w:ascii="Aptos" w:hAnsi="Aptos"/>
        </w:rPr>
      </w:pPr>
      <w:r w:rsidRPr="009E6F8A">
        <w:rPr>
          <w:rFonts w:ascii="Aptos" w:hAnsi="Aptos"/>
        </w:rPr>
        <w:t>Ein Schutzkonzept umfasst alle präventiven Maßnahmen in Organisationen, Vereinen und Institutionen. Als Grundlage dafür wird eine Risiko-Potenzial-Analyse durchgeführt. Bausteine eines individuellen Schutzkonzeptes sind:</w:t>
      </w:r>
    </w:p>
    <w:p w14:paraId="09B09A1C" w14:textId="77777777" w:rsidR="00033E52" w:rsidRPr="009E6F8A" w:rsidRDefault="00033E52" w:rsidP="00033E52">
      <w:pPr>
        <w:jc w:val="both"/>
        <w:rPr>
          <w:rFonts w:ascii="Aptos" w:hAnsi="Aptos"/>
          <w:color w:val="0070C0"/>
        </w:rPr>
      </w:pPr>
    </w:p>
    <w:p w14:paraId="5714E462" w14:textId="77777777" w:rsidR="00033E52" w:rsidRPr="009E6F8A" w:rsidRDefault="00033E52" w:rsidP="00033E52">
      <w:pPr>
        <w:pStyle w:val="Listenabsatz"/>
        <w:ind w:left="1361"/>
        <w:rPr>
          <w:rFonts w:ascii="Aptos" w:hAnsi="Aptos"/>
        </w:rPr>
      </w:pPr>
      <w:r w:rsidRPr="009E6F8A">
        <w:rPr>
          <w:rFonts w:ascii="Aptos" w:hAnsi="Aptos"/>
        </w:rPr>
        <w:t>- Prävention</w:t>
      </w:r>
      <w:r w:rsidRPr="009E6F8A">
        <w:rPr>
          <w:rFonts w:ascii="Aptos" w:hAnsi="Aptos"/>
        </w:rPr>
        <w:tab/>
      </w:r>
      <w:r w:rsidRPr="009E6F8A">
        <w:rPr>
          <w:rFonts w:ascii="Aptos" w:hAnsi="Aptos"/>
        </w:rPr>
        <w:tab/>
      </w:r>
      <w:r w:rsidRPr="009E6F8A">
        <w:rPr>
          <w:rFonts w:ascii="Aptos" w:hAnsi="Aptos"/>
        </w:rPr>
        <w:tab/>
      </w:r>
      <w:r w:rsidRPr="009E6F8A">
        <w:rPr>
          <w:rFonts w:ascii="Aptos" w:hAnsi="Aptos"/>
        </w:rPr>
        <w:tab/>
        <w:t xml:space="preserve">- Beteiligung / Partizipation </w:t>
      </w:r>
    </w:p>
    <w:p w14:paraId="578A76FD" w14:textId="77777777" w:rsidR="00033E52" w:rsidRPr="009E6F8A" w:rsidRDefault="00033E52" w:rsidP="00033E52">
      <w:pPr>
        <w:pStyle w:val="Listenabsatz"/>
        <w:ind w:left="1361"/>
        <w:rPr>
          <w:rFonts w:ascii="Aptos" w:hAnsi="Aptos"/>
        </w:rPr>
      </w:pPr>
      <w:r w:rsidRPr="009E6F8A">
        <w:rPr>
          <w:rFonts w:ascii="Aptos" w:hAnsi="Aptos"/>
        </w:rPr>
        <w:t>- Beschwerde- und Anlaufstelle</w:t>
      </w:r>
      <w:r w:rsidRPr="009E6F8A">
        <w:rPr>
          <w:rFonts w:ascii="Aptos" w:hAnsi="Aptos"/>
        </w:rPr>
        <w:tab/>
      </w:r>
      <w:r w:rsidRPr="009E6F8A">
        <w:rPr>
          <w:rFonts w:ascii="Aptos" w:hAnsi="Aptos"/>
        </w:rPr>
        <w:tab/>
        <w:t>- Personalverantwortung</w:t>
      </w:r>
    </w:p>
    <w:p w14:paraId="7603BD9F" w14:textId="77777777" w:rsidR="00033E52" w:rsidRPr="009E6F8A" w:rsidRDefault="00033E52" w:rsidP="00033E52">
      <w:pPr>
        <w:pStyle w:val="Listenabsatz"/>
        <w:ind w:left="1361"/>
        <w:rPr>
          <w:rFonts w:ascii="Aptos" w:hAnsi="Aptos"/>
        </w:rPr>
      </w:pPr>
      <w:r w:rsidRPr="009E6F8A">
        <w:rPr>
          <w:rFonts w:ascii="Aptos" w:hAnsi="Aptos"/>
        </w:rPr>
        <w:t>- Verhaltenskodex</w:t>
      </w:r>
      <w:r w:rsidRPr="009E6F8A">
        <w:rPr>
          <w:rFonts w:ascii="Aptos" w:hAnsi="Aptos"/>
        </w:rPr>
        <w:tab/>
      </w:r>
      <w:r w:rsidRPr="009E6F8A">
        <w:rPr>
          <w:rFonts w:ascii="Aptos" w:hAnsi="Aptos"/>
        </w:rPr>
        <w:tab/>
      </w:r>
      <w:r w:rsidRPr="009E6F8A">
        <w:rPr>
          <w:rFonts w:ascii="Aptos" w:hAnsi="Aptos"/>
        </w:rPr>
        <w:tab/>
        <w:t>- Fortbildungen</w:t>
      </w:r>
    </w:p>
    <w:p w14:paraId="088E6451" w14:textId="77777777" w:rsidR="00033E52" w:rsidRPr="009E6F8A" w:rsidRDefault="00033E52" w:rsidP="00033E52">
      <w:pPr>
        <w:pStyle w:val="Listenabsatz"/>
        <w:ind w:left="1361"/>
        <w:rPr>
          <w:rFonts w:ascii="Aptos" w:hAnsi="Aptos"/>
        </w:rPr>
      </w:pPr>
      <w:r w:rsidRPr="009E6F8A">
        <w:rPr>
          <w:rFonts w:ascii="Aptos" w:hAnsi="Aptos"/>
        </w:rPr>
        <w:t>- Handlungsleitfäden</w:t>
      </w:r>
      <w:r w:rsidRPr="009E6F8A">
        <w:rPr>
          <w:rFonts w:ascii="Aptos" w:hAnsi="Aptos"/>
        </w:rPr>
        <w:tab/>
      </w:r>
      <w:r w:rsidRPr="009E6F8A">
        <w:rPr>
          <w:rFonts w:ascii="Aptos" w:hAnsi="Aptos"/>
        </w:rPr>
        <w:tab/>
      </w:r>
      <w:r w:rsidRPr="009E6F8A">
        <w:rPr>
          <w:rFonts w:ascii="Aptos" w:hAnsi="Aptos"/>
        </w:rPr>
        <w:tab/>
        <w:t>- Kooperationen</w:t>
      </w:r>
    </w:p>
    <w:p w14:paraId="59AB2C19" w14:textId="77777777" w:rsidR="00033E52" w:rsidRPr="009E6F8A" w:rsidRDefault="00033E52" w:rsidP="00033E52">
      <w:pPr>
        <w:rPr>
          <w:rFonts w:ascii="Aptos" w:hAnsi="Aptos"/>
        </w:rPr>
      </w:pPr>
      <w:r w:rsidRPr="009E6F8A">
        <w:rPr>
          <w:rFonts w:ascii="Aptos" w:hAnsi="Aptos"/>
        </w:rPr>
        <w:t xml:space="preserve">Falls kein vollständiges Schutzkonzept entwickelt werden kann oder soll, können </w:t>
      </w:r>
      <w:r w:rsidRPr="009E6F8A">
        <w:rPr>
          <w:rFonts w:ascii="Aptos" w:hAnsi="Aptos"/>
          <w:b/>
          <w:bCs/>
        </w:rPr>
        <w:t>folgende Bausteine</w:t>
      </w:r>
      <w:r w:rsidRPr="009E6F8A">
        <w:rPr>
          <w:rFonts w:ascii="Aptos" w:hAnsi="Aptos"/>
        </w:rPr>
        <w:t xml:space="preserve"> auch einzeln gefördert werden: </w:t>
      </w:r>
    </w:p>
    <w:p w14:paraId="16C7AF86" w14:textId="77777777" w:rsidR="00033E52" w:rsidRPr="009E6F8A" w:rsidRDefault="00033E52" w:rsidP="00033E52">
      <w:pPr>
        <w:jc w:val="both"/>
        <w:rPr>
          <w:rFonts w:ascii="Aptos" w:hAnsi="Aptos"/>
        </w:rPr>
      </w:pPr>
    </w:p>
    <w:p w14:paraId="05A56580" w14:textId="77777777" w:rsidR="00033E52" w:rsidRPr="009E6F8A" w:rsidRDefault="00033E52" w:rsidP="00033E52">
      <w:pPr>
        <w:pStyle w:val="Listenabsatz"/>
        <w:ind w:left="1361"/>
        <w:rPr>
          <w:rFonts w:ascii="Aptos" w:hAnsi="Aptos"/>
        </w:rPr>
      </w:pPr>
      <w:r w:rsidRPr="009E6F8A">
        <w:rPr>
          <w:rFonts w:ascii="Aptos" w:hAnsi="Aptos"/>
        </w:rPr>
        <w:t>- Handlungsleitfäden</w:t>
      </w:r>
      <w:r w:rsidRPr="009E6F8A">
        <w:rPr>
          <w:rFonts w:ascii="Aptos" w:hAnsi="Aptos"/>
        </w:rPr>
        <w:tab/>
      </w:r>
      <w:r w:rsidRPr="009E6F8A">
        <w:rPr>
          <w:rFonts w:ascii="Aptos" w:hAnsi="Aptos"/>
        </w:rPr>
        <w:tab/>
      </w:r>
      <w:r w:rsidRPr="009E6F8A">
        <w:rPr>
          <w:rFonts w:ascii="Aptos" w:hAnsi="Aptos"/>
        </w:rPr>
        <w:tab/>
        <w:t>- Verhaltenskodex</w:t>
      </w:r>
    </w:p>
    <w:p w14:paraId="35338D5B" w14:textId="77777777" w:rsidR="00033E52" w:rsidRPr="009E6F8A" w:rsidRDefault="00033E52" w:rsidP="00033E52">
      <w:pPr>
        <w:pStyle w:val="Listenabsatz"/>
        <w:ind w:left="1361"/>
        <w:rPr>
          <w:rFonts w:ascii="Aptos" w:hAnsi="Aptos"/>
        </w:rPr>
      </w:pPr>
      <w:r w:rsidRPr="009E6F8A">
        <w:rPr>
          <w:rFonts w:ascii="Aptos" w:hAnsi="Aptos"/>
        </w:rPr>
        <w:t>- Beschwerde- und Anlaufstelle</w:t>
      </w:r>
      <w:r w:rsidRPr="009E6F8A">
        <w:rPr>
          <w:rFonts w:ascii="Aptos" w:hAnsi="Aptos"/>
        </w:rPr>
        <w:tab/>
      </w:r>
      <w:r w:rsidRPr="009E6F8A">
        <w:rPr>
          <w:rFonts w:ascii="Aptos" w:hAnsi="Aptos"/>
        </w:rPr>
        <w:tab/>
        <w:t>- Beteiligung / Partizipation</w:t>
      </w:r>
    </w:p>
    <w:p w14:paraId="15C2BC32" w14:textId="77777777" w:rsidR="00033E52" w:rsidRDefault="00033E52" w:rsidP="00033E52">
      <w:pPr>
        <w:rPr>
          <w:rFonts w:ascii="Aptos" w:hAnsi="Aptos"/>
          <w:b/>
          <w:bCs/>
        </w:rPr>
      </w:pPr>
      <w:r w:rsidRPr="009E6F8A">
        <w:rPr>
          <w:rFonts w:ascii="Aptos" w:hAnsi="Aptos"/>
          <w:b/>
          <w:bCs/>
        </w:rPr>
        <w:t>Wir empfehlen jedoch zusätzlich die Durchführung einer Risiko–Potenzial-Analyse.</w:t>
      </w:r>
    </w:p>
    <w:p w14:paraId="3B2E7414" w14:textId="77777777" w:rsidR="00954C99" w:rsidRDefault="00954C99" w:rsidP="00033E52">
      <w:pPr>
        <w:rPr>
          <w:rFonts w:ascii="Aptos" w:hAnsi="Aptos"/>
          <w:b/>
          <w:bCs/>
        </w:rPr>
      </w:pPr>
    </w:p>
    <w:p w14:paraId="161AC988" w14:textId="77777777" w:rsidR="00954C99" w:rsidRDefault="00954C99" w:rsidP="00033E52">
      <w:pPr>
        <w:rPr>
          <w:rFonts w:ascii="Aptos" w:hAnsi="Aptos"/>
          <w:b/>
          <w:bCs/>
        </w:rPr>
      </w:pPr>
    </w:p>
    <w:p w14:paraId="782A6C8B" w14:textId="77777777" w:rsidR="00954C99" w:rsidRDefault="00954C99" w:rsidP="00033E52">
      <w:pPr>
        <w:rPr>
          <w:rFonts w:ascii="Aptos" w:hAnsi="Aptos"/>
          <w:b/>
          <w:bCs/>
        </w:rPr>
      </w:pPr>
    </w:p>
    <w:p w14:paraId="23D01366" w14:textId="77777777" w:rsidR="009E6F8A" w:rsidRPr="009E6F8A" w:rsidRDefault="009E6F8A" w:rsidP="00033E52">
      <w:pPr>
        <w:rPr>
          <w:rFonts w:ascii="Aptos" w:hAnsi="Aptos"/>
          <w:b/>
          <w:bCs/>
        </w:rPr>
      </w:pPr>
    </w:p>
    <w:p w14:paraId="081C076C" w14:textId="77777777" w:rsidR="009E6F8A" w:rsidRPr="009E6F8A" w:rsidRDefault="009E6F8A" w:rsidP="00033E52">
      <w:pPr>
        <w:rPr>
          <w:rFonts w:ascii="Aptos" w:hAnsi="Aptos"/>
          <w:b/>
          <w:bCs/>
        </w:rPr>
      </w:pPr>
    </w:p>
    <w:p w14:paraId="6B787BBB" w14:textId="187E0058" w:rsidR="009E6F8A" w:rsidRPr="005D293B" w:rsidRDefault="009E6F8A" w:rsidP="009E6F8A">
      <w:pPr>
        <w:pStyle w:val="StandardWeb"/>
        <w:spacing w:before="0" w:beforeAutospacing="0" w:after="225" w:afterAutospacing="0"/>
        <w:rPr>
          <w:rFonts w:ascii="Aptos" w:eastAsiaTheme="minorHAnsi" w:hAnsi="Aptos" w:cs="Blogger Sans"/>
          <w:b/>
          <w:bCs/>
          <w:color w:val="0064AD"/>
          <w:sz w:val="28"/>
          <w:szCs w:val="28"/>
          <w:lang w:eastAsia="en-US"/>
        </w:rPr>
      </w:pPr>
      <w:r w:rsidRPr="005D293B">
        <w:rPr>
          <w:rFonts w:ascii="Aptos" w:eastAsiaTheme="minorHAnsi" w:hAnsi="Aptos" w:cs="Blogger Sans"/>
          <w:b/>
          <w:bCs/>
          <w:color w:val="0064AD"/>
          <w:sz w:val="28"/>
          <w:szCs w:val="28"/>
          <w:lang w:eastAsia="en-US"/>
        </w:rPr>
        <w:lastRenderedPageBreak/>
        <w:t>Zur Laufzeit des aktuellen Förderprogramms</w:t>
      </w:r>
    </w:p>
    <w:p w14:paraId="22E62E05" w14:textId="5E47FE2B" w:rsidR="00954C99" w:rsidRPr="005D293B" w:rsidRDefault="009E6F8A" w:rsidP="009E6F8A">
      <w:pPr>
        <w:pStyle w:val="StandardWeb"/>
        <w:spacing w:before="0" w:beforeAutospacing="0" w:after="225" w:afterAutospacing="0"/>
        <w:ind w:left="0"/>
        <w:rPr>
          <w:rFonts w:ascii="Aptos" w:eastAsiaTheme="minorHAnsi" w:hAnsi="Aptos" w:cs="Blogger Sans"/>
          <w:sz w:val="22"/>
          <w:szCs w:val="22"/>
          <w:lang w:eastAsia="en-US"/>
        </w:rPr>
      </w:pPr>
      <w:r w:rsidRPr="005D293B">
        <w:rPr>
          <w:rFonts w:ascii="Aptos" w:eastAsiaTheme="minorHAnsi" w:hAnsi="Aptos" w:cs="Blogger Sans"/>
          <w:sz w:val="22"/>
          <w:szCs w:val="22"/>
          <w:lang w:eastAsia="en-US"/>
        </w:rPr>
        <w:t xml:space="preserve">Das aktuelle Förderprogramm läuft seit Mitte März 2024 und war bisher auf den 31.10.2025 begrenzt. </w:t>
      </w:r>
      <w:r w:rsidRPr="005D293B">
        <w:rPr>
          <w:rFonts w:ascii="Aptos" w:eastAsiaTheme="minorHAnsi" w:hAnsi="Aptos" w:cs="Blogger Sans"/>
          <w:b/>
          <w:bCs/>
          <w:sz w:val="22"/>
          <w:szCs w:val="22"/>
          <w:lang w:eastAsia="en-US"/>
        </w:rPr>
        <w:t>Der Durchführungszeitraum wurde nun verlängert bis 28.02.2026</w:t>
      </w:r>
      <w:r w:rsidRPr="005D293B">
        <w:rPr>
          <w:rFonts w:ascii="Aptos" w:eastAsiaTheme="minorHAnsi" w:hAnsi="Aptos" w:cs="Blogger Sans"/>
          <w:sz w:val="22"/>
          <w:szCs w:val="22"/>
          <w:lang w:eastAsia="en-US"/>
        </w:rPr>
        <w:t xml:space="preserve">. </w:t>
      </w:r>
      <w:r w:rsidR="005D293B">
        <w:rPr>
          <w:rFonts w:ascii="Aptos" w:eastAsiaTheme="minorHAnsi" w:hAnsi="Aptos" w:cs="Blogger Sans"/>
          <w:sz w:val="22"/>
          <w:szCs w:val="22"/>
          <w:lang w:eastAsia="en-US"/>
        </w:rPr>
        <w:t>Rechnungen der Schutzkonzeptbegleiter*innen müssen bis 31.01.2026 eingereicht werden.</w:t>
      </w:r>
    </w:p>
    <w:p w14:paraId="1B4402B9" w14:textId="3C6951E3" w:rsidR="00954C99" w:rsidRPr="005D293B" w:rsidRDefault="00954C99" w:rsidP="009E6F8A">
      <w:pPr>
        <w:pStyle w:val="StandardWeb"/>
        <w:spacing w:before="0" w:beforeAutospacing="0" w:after="225" w:afterAutospacing="0"/>
        <w:ind w:left="0"/>
        <w:rPr>
          <w:rFonts w:ascii="Aptos" w:eastAsiaTheme="minorHAnsi" w:hAnsi="Aptos" w:cs="Blogger Sans"/>
          <w:sz w:val="22"/>
          <w:szCs w:val="22"/>
          <w:lang w:eastAsia="en-US"/>
        </w:rPr>
      </w:pPr>
      <w:r w:rsidRPr="005D293B">
        <w:rPr>
          <w:rFonts w:ascii="Aptos" w:eastAsiaTheme="minorHAnsi" w:hAnsi="Aptos" w:cs="Blogger Sans"/>
          <w:sz w:val="22"/>
          <w:szCs w:val="22"/>
          <w:lang w:eastAsia="en-US"/>
        </w:rPr>
        <w:t>Aufgrund der Kürze der noch zur Verfügung stehenden Zeit und der zur Verfügung stehenden Restmittel gilt für die Beantragung ab sofort Folgendes:</w:t>
      </w:r>
    </w:p>
    <w:p w14:paraId="7D9EB7BB" w14:textId="61B7BD9C" w:rsidR="00954C99" w:rsidRPr="005D293B" w:rsidRDefault="00954C99" w:rsidP="009E6F8A">
      <w:pPr>
        <w:pStyle w:val="StandardWeb"/>
        <w:spacing w:before="0" w:beforeAutospacing="0" w:after="225" w:afterAutospacing="0"/>
        <w:ind w:left="0"/>
        <w:rPr>
          <w:rFonts w:ascii="Aptos" w:eastAsiaTheme="minorHAnsi" w:hAnsi="Aptos" w:cs="Blogger Sans"/>
          <w:sz w:val="22"/>
          <w:szCs w:val="22"/>
          <w:lang w:eastAsia="en-US"/>
        </w:rPr>
      </w:pPr>
      <w:r w:rsidRPr="005D293B">
        <w:rPr>
          <w:rFonts w:ascii="Aptos" w:eastAsiaTheme="minorHAnsi" w:hAnsi="Aptos" w:cs="Blogger Sans"/>
          <w:b/>
          <w:bCs/>
          <w:sz w:val="22"/>
          <w:szCs w:val="22"/>
          <w:lang w:eastAsia="en-US"/>
        </w:rPr>
        <w:t xml:space="preserve">Anträge A: Es können nur noch solche Vorhaben gefördert werden, die im zur Verfügung stehenden Zeitraum auch tatsächlich abgeschlossen werden können. </w:t>
      </w:r>
      <w:r w:rsidRPr="005D293B">
        <w:rPr>
          <w:rFonts w:ascii="Aptos" w:eastAsiaTheme="minorHAnsi" w:hAnsi="Aptos" w:cs="Blogger Sans"/>
          <w:sz w:val="22"/>
          <w:szCs w:val="22"/>
          <w:lang w:eastAsia="en-US"/>
        </w:rPr>
        <w:t xml:space="preserve">Da die Entwicklung eines vollständigen Schutzkonzeptes in der Regel einen Zeitraum von ca. 1 – 1,5 Jahren erfordert, können sinnvollerweise nur noch einzelne Bausteine eines Schutzkonzeptes beantragt und bewilligt werden. </w:t>
      </w:r>
    </w:p>
    <w:p w14:paraId="11625C33" w14:textId="41A97E4D" w:rsidR="00954C99" w:rsidRPr="00954C99" w:rsidRDefault="00954C99" w:rsidP="009E6F8A">
      <w:pPr>
        <w:pStyle w:val="StandardWeb"/>
        <w:spacing w:before="0" w:beforeAutospacing="0" w:after="225" w:afterAutospacing="0"/>
        <w:ind w:left="0"/>
        <w:rPr>
          <w:rFonts w:ascii="Aptos" w:eastAsiaTheme="minorHAnsi" w:hAnsi="Aptos" w:cs="Blogger Sans"/>
          <w:sz w:val="22"/>
          <w:szCs w:val="22"/>
          <w:lang w:eastAsia="en-US"/>
        </w:rPr>
      </w:pPr>
      <w:r w:rsidRPr="005D293B">
        <w:rPr>
          <w:rFonts w:ascii="Aptos" w:eastAsiaTheme="minorHAnsi" w:hAnsi="Aptos" w:cs="Blogger Sans"/>
          <w:b/>
          <w:bCs/>
          <w:sz w:val="22"/>
          <w:szCs w:val="22"/>
          <w:lang w:eastAsia="en-US"/>
        </w:rPr>
        <w:t>Anträge B:</w:t>
      </w:r>
      <w:r w:rsidRPr="005D293B">
        <w:rPr>
          <w:rFonts w:ascii="Aptos" w:eastAsiaTheme="minorHAnsi" w:hAnsi="Aptos" w:cs="Blogger Sans"/>
          <w:sz w:val="22"/>
          <w:szCs w:val="22"/>
          <w:lang w:eastAsia="en-US"/>
        </w:rPr>
        <w:t xml:space="preserve"> Stellenaufstockungen können nur noch bis einschließlich Juli 2025 und nur noch in begründeten Fällen beantragt werden.</w:t>
      </w:r>
    </w:p>
    <w:p w14:paraId="6ABA7F5C" w14:textId="77777777" w:rsidR="00033E52" w:rsidRPr="009E6F8A" w:rsidRDefault="00033E52" w:rsidP="00033E52">
      <w:pPr>
        <w:rPr>
          <w:rFonts w:ascii="Aptos" w:hAnsi="Aptos"/>
          <w:b/>
          <w:bCs/>
        </w:rPr>
      </w:pPr>
    </w:p>
    <w:p w14:paraId="0FB4EB47" w14:textId="77777777" w:rsidR="00033E52" w:rsidRPr="009E6F8A" w:rsidRDefault="00033E52" w:rsidP="00033E52">
      <w:pPr>
        <w:pStyle w:val="StandardWeb"/>
        <w:spacing w:before="0" w:beforeAutospacing="0" w:after="225" w:afterAutospacing="0"/>
        <w:rPr>
          <w:rFonts w:ascii="Aptos" w:eastAsiaTheme="minorHAnsi" w:hAnsi="Aptos" w:cs="Blogger Sans"/>
          <w:b/>
          <w:bCs/>
          <w:color w:val="0064AD"/>
          <w:sz w:val="28"/>
          <w:szCs w:val="28"/>
          <w:lang w:eastAsia="en-US"/>
        </w:rPr>
      </w:pPr>
      <w:bookmarkStart w:id="1" w:name="_Hlk164427320"/>
      <w:r w:rsidRPr="009E6F8A">
        <w:rPr>
          <w:rFonts w:ascii="Aptos" w:eastAsiaTheme="minorHAnsi" w:hAnsi="Aptos" w:cs="Blogger Sans"/>
          <w:b/>
          <w:bCs/>
          <w:color w:val="0064AD"/>
          <w:sz w:val="28"/>
          <w:szCs w:val="28"/>
          <w:lang w:eastAsia="en-US"/>
        </w:rPr>
        <w:t xml:space="preserve">Was wird gefördert? </w:t>
      </w:r>
      <w:bookmarkEnd w:id="1"/>
      <w:r w:rsidRPr="009E6F8A">
        <w:rPr>
          <w:rFonts w:ascii="Aptos" w:eastAsiaTheme="minorHAnsi" w:hAnsi="Aptos" w:cs="Blogger Sans"/>
          <w:b/>
          <w:bCs/>
          <w:color w:val="0064AD"/>
          <w:sz w:val="28"/>
          <w:szCs w:val="28"/>
          <w:lang w:eastAsia="en-US"/>
        </w:rPr>
        <w:t>Wer ist antragsberechtigt?</w:t>
      </w:r>
    </w:p>
    <w:p w14:paraId="2AB2CA20" w14:textId="77777777" w:rsidR="00033E52" w:rsidRPr="009E6F8A" w:rsidRDefault="00033E52" w:rsidP="00033E52">
      <w:pPr>
        <w:jc w:val="both"/>
        <w:rPr>
          <w:rFonts w:ascii="Aptos" w:hAnsi="Aptos"/>
          <w:b/>
          <w:bCs/>
        </w:rPr>
      </w:pPr>
      <w:r w:rsidRPr="009E6F8A">
        <w:rPr>
          <w:rFonts w:ascii="Aptos" w:hAnsi="Aptos"/>
          <w:b/>
          <w:bCs/>
        </w:rPr>
        <w:t>Antrag A: Finanzierung einer professionellen externen Beratung bei der Schutzkonzeptentwicklung</w:t>
      </w:r>
    </w:p>
    <w:p w14:paraId="28010478" w14:textId="77777777" w:rsidR="00033E52" w:rsidRPr="009E6F8A" w:rsidRDefault="00033E52" w:rsidP="00033E52">
      <w:pPr>
        <w:rPr>
          <w:rFonts w:ascii="Aptos" w:hAnsi="Aptos"/>
        </w:rPr>
      </w:pPr>
      <w:r w:rsidRPr="009E6F8A">
        <w:rPr>
          <w:rFonts w:ascii="Aptos" w:hAnsi="Aptos"/>
        </w:rPr>
        <w:t xml:space="preserve">Die externe professionelle Beratung – und somit der Blick von außen – ist ein zentrales Qualitätsmerkmal bei der Entwicklung eines Schutzkonzeptes. </w:t>
      </w:r>
    </w:p>
    <w:p w14:paraId="4A153713" w14:textId="77777777" w:rsidR="00033E52" w:rsidRPr="009E6F8A" w:rsidRDefault="00033E52" w:rsidP="00033E52">
      <w:pPr>
        <w:rPr>
          <w:rFonts w:ascii="Aptos" w:hAnsi="Aptos"/>
        </w:rPr>
      </w:pPr>
      <w:r w:rsidRPr="009E6F8A">
        <w:rPr>
          <w:rFonts w:ascii="Aptos" w:hAnsi="Aptos"/>
        </w:rPr>
        <w:t xml:space="preserve">Sie sind ein Verein, Jugendverband, Träger der offenen Kinder- und Jugendarbeit oder privater Dienstleister (z.B. Musikschulen), der mit Kindern und Jugendlichen arbeitet und wollen ein individuelles Schutzkonzept erarbeiten und implementieren? </w:t>
      </w:r>
    </w:p>
    <w:p w14:paraId="63926CD6" w14:textId="0788DBF4" w:rsidR="00033E52" w:rsidRPr="009E6F8A" w:rsidRDefault="00033E52" w:rsidP="00033E52">
      <w:pPr>
        <w:rPr>
          <w:rFonts w:ascii="Aptos" w:hAnsi="Aptos"/>
        </w:rPr>
      </w:pPr>
      <w:r w:rsidRPr="009E6F8A">
        <w:rPr>
          <w:rFonts w:ascii="Aptos" w:hAnsi="Aptos"/>
        </w:rPr>
        <w:t xml:space="preserve">Dann können Sie sich mit </w:t>
      </w:r>
      <w:hyperlink r:id="rId7" w:history="1">
        <w:r w:rsidRPr="009E6F8A">
          <w:rPr>
            <w:rStyle w:val="Hyperlink"/>
            <w:rFonts w:ascii="Aptos" w:hAnsi="Aptos"/>
          </w:rPr>
          <w:t>Antrag A</w:t>
        </w:r>
      </w:hyperlink>
      <w:r w:rsidRPr="009E6F8A">
        <w:rPr>
          <w:rFonts w:ascii="Aptos" w:hAnsi="Aptos"/>
        </w:rPr>
        <w:t xml:space="preserve"> für die Übernahme der Beratungskosten einer externen Schutzkonzeptberatung bewerben.</w:t>
      </w:r>
    </w:p>
    <w:bookmarkStart w:id="2" w:name="_Hlk160018534"/>
    <w:p w14:paraId="03663DFD" w14:textId="77777777" w:rsidR="00033E52" w:rsidRPr="009E6F8A" w:rsidRDefault="00033E52" w:rsidP="00033E52">
      <w:pPr>
        <w:rPr>
          <w:rFonts w:ascii="Aptos" w:hAnsi="Aptos"/>
          <w:b/>
          <w:bCs/>
        </w:rPr>
      </w:pPr>
      <w:r w:rsidRPr="009E6F8A">
        <w:rPr>
          <w:rFonts w:ascii="Aptos" w:hAnsi="Aptos"/>
          <w:b/>
          <w:bCs/>
        </w:rPr>
        <w:fldChar w:fldCharType="begin"/>
      </w:r>
      <w:r w:rsidRPr="009E6F8A">
        <w:rPr>
          <w:rFonts w:ascii="Aptos" w:hAnsi="Aptos"/>
          <w:b/>
          <w:bCs/>
        </w:rPr>
        <w:instrText>HYPERLINK "https://form.jotform.com/240343227568053"</w:instrText>
      </w:r>
      <w:r w:rsidRPr="009E6F8A">
        <w:rPr>
          <w:rFonts w:ascii="Aptos" w:hAnsi="Aptos"/>
          <w:b/>
          <w:bCs/>
        </w:rPr>
      </w:r>
      <w:r w:rsidRPr="009E6F8A">
        <w:rPr>
          <w:rFonts w:ascii="Aptos" w:hAnsi="Aptos"/>
          <w:b/>
          <w:bCs/>
        </w:rPr>
        <w:fldChar w:fldCharType="separate"/>
      </w:r>
      <w:r w:rsidRPr="009E6F8A">
        <w:rPr>
          <w:rStyle w:val="Hyperlink"/>
          <w:rFonts w:ascii="Aptos" w:hAnsi="Aptos"/>
          <w:b/>
          <w:bCs/>
        </w:rPr>
        <w:t>Antrag B:</w:t>
      </w:r>
      <w:r w:rsidRPr="009E6F8A">
        <w:rPr>
          <w:rFonts w:ascii="Aptos" w:hAnsi="Aptos"/>
          <w:b/>
          <w:bCs/>
        </w:rPr>
        <w:fldChar w:fldCharType="end"/>
      </w:r>
      <w:r w:rsidRPr="009E6F8A">
        <w:rPr>
          <w:rFonts w:ascii="Aptos" w:hAnsi="Aptos"/>
          <w:b/>
          <w:bCs/>
        </w:rPr>
        <w:t xml:space="preserve"> Finanzierung von Stellenaufstockungen und / oder Honorarkräften</w:t>
      </w:r>
    </w:p>
    <w:bookmarkEnd w:id="2"/>
    <w:p w14:paraId="617D99BF" w14:textId="77777777" w:rsidR="00FE0CEA" w:rsidRPr="009E6F8A" w:rsidRDefault="00033E52" w:rsidP="00033E52">
      <w:pPr>
        <w:rPr>
          <w:rFonts w:ascii="Aptos" w:hAnsi="Aptos"/>
        </w:rPr>
      </w:pPr>
      <w:r w:rsidRPr="009E6F8A">
        <w:rPr>
          <w:rFonts w:ascii="Aptos" w:hAnsi="Aptos"/>
        </w:rPr>
        <w:t xml:space="preserve">Sie sind ein Verein, Verband, öffentlicher oder freier Träger der Jugendhilfe und wollen </w:t>
      </w:r>
      <w:r w:rsidRPr="009E6F8A">
        <w:rPr>
          <w:rFonts w:ascii="Aptos" w:hAnsi="Aptos"/>
          <w:b/>
          <w:bCs/>
        </w:rPr>
        <w:t>andere</w:t>
      </w:r>
      <w:r w:rsidRPr="009E6F8A">
        <w:rPr>
          <w:rFonts w:ascii="Aptos" w:hAnsi="Aptos"/>
        </w:rPr>
        <w:t xml:space="preserve"> bei der Schutzkonzeptentwicklung beraten? Wenn Sie bereits geeignete Mitarbeiter*innen haben, können Sie die Aufstockung einer Stelle beantragen. </w:t>
      </w:r>
    </w:p>
    <w:p w14:paraId="21353A67" w14:textId="120E4D8C" w:rsidR="00FE0CEA" w:rsidRPr="009E6F8A" w:rsidRDefault="00FE0CEA" w:rsidP="00033E52">
      <w:pPr>
        <w:rPr>
          <w:rFonts w:ascii="Aptos" w:hAnsi="Aptos"/>
        </w:rPr>
      </w:pPr>
      <w:r w:rsidRPr="009E6F8A">
        <w:rPr>
          <w:rFonts w:ascii="Aptos" w:hAnsi="Aptos"/>
        </w:rPr>
        <w:t>Auch wenn Sie als Dachorganisation längerfristige Strukturen schaffen wollen, um Ihre Mitglieds-organisationen bei der Schutzkonzeptentwicklung zu unterstützen, ist eine Stellenaufstockung möglich.</w:t>
      </w:r>
    </w:p>
    <w:p w14:paraId="0464CA23" w14:textId="247114BC" w:rsidR="00033E52" w:rsidRPr="009E6F8A" w:rsidRDefault="00033E52" w:rsidP="00033E52">
      <w:pPr>
        <w:rPr>
          <w:rFonts w:ascii="Aptos" w:hAnsi="Aptos"/>
        </w:rPr>
      </w:pPr>
      <w:r w:rsidRPr="009E6F8A">
        <w:rPr>
          <w:rFonts w:ascii="Aptos" w:hAnsi="Aptos"/>
        </w:rPr>
        <w:t>Weiterhin haben Sie die Möglichkeit, die Finanzierung von Honorarkräften zu beantragen. Kooperationen mit anderen Trägern sind ausdrücklich erwünscht. Die Beratung des eigenen Vereins oder der eigenen Einrichtung im Rahmen der Stellenaufstockung ist nicht möglich.</w:t>
      </w:r>
    </w:p>
    <w:p w14:paraId="29AB4F2C" w14:textId="77777777" w:rsidR="00033E52" w:rsidRPr="009E6F8A" w:rsidRDefault="00033E52" w:rsidP="00033E52">
      <w:pPr>
        <w:jc w:val="both"/>
        <w:rPr>
          <w:rFonts w:ascii="Aptos" w:hAnsi="Aptos"/>
        </w:rPr>
      </w:pPr>
    </w:p>
    <w:p w14:paraId="2C091624" w14:textId="77777777" w:rsidR="00033E52" w:rsidRPr="009E6F8A" w:rsidRDefault="00033E52" w:rsidP="00033E52">
      <w:pPr>
        <w:jc w:val="both"/>
        <w:rPr>
          <w:rFonts w:ascii="Aptos" w:eastAsiaTheme="minorHAnsi" w:hAnsi="Aptos" w:cs="Blogger Sans"/>
          <w:b/>
          <w:bCs/>
          <w:color w:val="0064AD"/>
          <w:sz w:val="28"/>
          <w:szCs w:val="28"/>
          <w:lang w:eastAsia="en-US"/>
        </w:rPr>
      </w:pPr>
      <w:r w:rsidRPr="009E6F8A">
        <w:rPr>
          <w:rFonts w:ascii="Aptos" w:eastAsiaTheme="minorHAnsi" w:hAnsi="Aptos" w:cs="Blogger Sans"/>
          <w:b/>
          <w:bCs/>
          <w:color w:val="0064AD"/>
          <w:sz w:val="28"/>
          <w:szCs w:val="28"/>
          <w:lang w:eastAsia="en-US"/>
        </w:rPr>
        <w:t>Was wird nicht gefördert?</w:t>
      </w:r>
    </w:p>
    <w:p w14:paraId="73A31DAB" w14:textId="77777777" w:rsidR="00033E52" w:rsidRPr="009E6F8A" w:rsidRDefault="00033E52" w:rsidP="00033E52">
      <w:pPr>
        <w:jc w:val="both"/>
        <w:rPr>
          <w:rFonts w:ascii="Aptos" w:hAnsi="Aptos"/>
        </w:rPr>
      </w:pPr>
    </w:p>
    <w:p w14:paraId="71AD47D5" w14:textId="77777777" w:rsidR="009E6F8A" w:rsidRPr="00963047" w:rsidRDefault="009E6F8A" w:rsidP="00033E52">
      <w:pPr>
        <w:jc w:val="both"/>
        <w:rPr>
          <w:rFonts w:ascii="Aptos" w:hAnsi="Aptos"/>
          <w:b/>
          <w:color w:val="FF0000"/>
        </w:rPr>
      </w:pPr>
      <w:r w:rsidRPr="00963047">
        <w:rPr>
          <w:rFonts w:ascii="Aptos" w:hAnsi="Aptos"/>
          <w:b/>
          <w:color w:val="FF0000"/>
        </w:rPr>
        <w:t xml:space="preserve">Die Öffnung des Förderprogramms für Einrichtungen, die Kinder betreuen und bilden (Schulen, Kitas, </w:t>
      </w:r>
      <w:proofErr w:type="spellStart"/>
      <w:r w:rsidRPr="00963047">
        <w:rPr>
          <w:rFonts w:ascii="Aptos" w:hAnsi="Aptos"/>
          <w:b/>
          <w:color w:val="FF0000"/>
        </w:rPr>
        <w:t>Kinderärten</w:t>
      </w:r>
      <w:proofErr w:type="spellEnd"/>
      <w:r w:rsidRPr="00963047">
        <w:rPr>
          <w:rFonts w:ascii="Aptos" w:hAnsi="Aptos"/>
          <w:b/>
          <w:color w:val="FF0000"/>
        </w:rPr>
        <w:t xml:space="preserve"> etc.) wird hiermit für die Zukunft zurückgenommen.</w:t>
      </w:r>
    </w:p>
    <w:p w14:paraId="53B62AF9" w14:textId="7F962477" w:rsidR="00033E52" w:rsidRDefault="00033E52" w:rsidP="00033E52">
      <w:pPr>
        <w:jc w:val="both"/>
        <w:rPr>
          <w:rFonts w:ascii="Aptos" w:hAnsi="Aptos"/>
          <w:b/>
        </w:rPr>
      </w:pPr>
      <w:r w:rsidRPr="00963047">
        <w:rPr>
          <w:rFonts w:ascii="Aptos" w:hAnsi="Aptos"/>
          <w:b/>
        </w:rPr>
        <w:lastRenderedPageBreak/>
        <w:t xml:space="preserve">Nicht gefördert werden können </w:t>
      </w:r>
      <w:r w:rsidR="009E6F8A" w:rsidRPr="00963047">
        <w:rPr>
          <w:rFonts w:ascii="Aptos" w:hAnsi="Aptos"/>
          <w:b/>
          <w:color w:val="FF0000"/>
        </w:rPr>
        <w:t xml:space="preserve">damit </w:t>
      </w:r>
      <w:r w:rsidRPr="00963047">
        <w:rPr>
          <w:rFonts w:ascii="Aptos" w:hAnsi="Aptos"/>
          <w:b/>
        </w:rPr>
        <w:t xml:space="preserve">Vorhaben von Einrichtungen, die eine Betriebserlaubnis gem. </w:t>
      </w:r>
      <w:r w:rsidRPr="00963047">
        <w:rPr>
          <w:rFonts w:ascii="Aptos" w:hAnsi="Aptos" w:cstheme="minorHAnsi"/>
          <w:b/>
          <w:sz w:val="24"/>
        </w:rPr>
        <w:t>§</w:t>
      </w:r>
      <w:r w:rsidRPr="00963047">
        <w:rPr>
          <w:rFonts w:ascii="Aptos" w:hAnsi="Aptos"/>
          <w:b/>
        </w:rPr>
        <w:t xml:space="preserve"> 45 SGB VIII benötigen, wie z.B. Kitas, Schulen, teilstationäre, stationäre und ambulante Jugendhilfeeinrichtungen. Diese sind nicht </w:t>
      </w:r>
      <w:r w:rsidR="009E6F8A" w:rsidRPr="00963047">
        <w:rPr>
          <w:rFonts w:ascii="Aptos" w:hAnsi="Aptos"/>
          <w:b/>
          <w:color w:val="FF0000"/>
        </w:rPr>
        <w:t xml:space="preserve">mehr </w:t>
      </w:r>
      <w:r w:rsidRPr="00963047">
        <w:rPr>
          <w:rFonts w:ascii="Aptos" w:hAnsi="Aptos"/>
          <w:b/>
        </w:rPr>
        <w:t>antragsberechtigt.</w:t>
      </w:r>
    </w:p>
    <w:p w14:paraId="3898CFEF" w14:textId="77777777" w:rsidR="00954C99" w:rsidRPr="009E6F8A" w:rsidRDefault="00954C99" w:rsidP="00033E52">
      <w:pPr>
        <w:jc w:val="both"/>
        <w:rPr>
          <w:rFonts w:ascii="Aptos" w:hAnsi="Aptos"/>
          <w:b/>
        </w:rPr>
      </w:pPr>
    </w:p>
    <w:p w14:paraId="0C30A21B" w14:textId="77777777" w:rsidR="00033E52" w:rsidRPr="009E6F8A" w:rsidRDefault="00033E52" w:rsidP="00033E52">
      <w:pPr>
        <w:pStyle w:val="StandardWeb"/>
        <w:spacing w:before="0" w:beforeAutospacing="0" w:after="225" w:afterAutospacing="0"/>
        <w:rPr>
          <w:rFonts w:ascii="Aptos" w:eastAsiaTheme="minorHAnsi" w:hAnsi="Aptos" w:cs="Blogger Sans"/>
          <w:b/>
          <w:bCs/>
          <w:color w:val="0064AD"/>
          <w:sz w:val="28"/>
          <w:szCs w:val="28"/>
          <w:lang w:eastAsia="en-US"/>
        </w:rPr>
      </w:pPr>
      <w:r w:rsidRPr="009E6F8A">
        <w:rPr>
          <w:rFonts w:ascii="Aptos" w:eastAsiaTheme="minorHAnsi" w:hAnsi="Aptos" w:cs="Blogger Sans"/>
          <w:b/>
          <w:bCs/>
          <w:color w:val="0064AD"/>
          <w:sz w:val="28"/>
          <w:szCs w:val="28"/>
          <w:lang w:eastAsia="en-US"/>
        </w:rPr>
        <w:t>Welche Voraussetzungen gibt es?</w:t>
      </w:r>
    </w:p>
    <w:p w14:paraId="40C7917E" w14:textId="77777777" w:rsidR="00033E52" w:rsidRPr="009E6F8A" w:rsidRDefault="00033E52" w:rsidP="00033E52">
      <w:pPr>
        <w:rPr>
          <w:rFonts w:ascii="Aptos" w:hAnsi="Aptos"/>
          <w:b/>
          <w:bCs/>
        </w:rPr>
      </w:pPr>
      <w:r w:rsidRPr="009E6F8A">
        <w:rPr>
          <w:rFonts w:ascii="Aptos" w:hAnsi="Aptos"/>
          <w:b/>
          <w:bCs/>
        </w:rPr>
        <w:t>Antrag A</w:t>
      </w:r>
    </w:p>
    <w:p w14:paraId="432564A4" w14:textId="77777777" w:rsidR="00033E52" w:rsidRPr="009E6F8A" w:rsidRDefault="00033E52" w:rsidP="00033E52">
      <w:pPr>
        <w:rPr>
          <w:rFonts w:ascii="Aptos" w:hAnsi="Aptos"/>
        </w:rPr>
      </w:pPr>
      <w:r w:rsidRPr="009E6F8A">
        <w:rPr>
          <w:rFonts w:ascii="Aptos" w:hAnsi="Aptos"/>
        </w:rPr>
        <w:t xml:space="preserve">Für die Antragsstellung brauchen Sie bereits ein Angebot eines*r Schutzkonzeptberaters*in. Eine Übersicht qualifizierter Berater*innen in Baden-Württemberg finden Sie auf unserer </w:t>
      </w:r>
      <w:hyperlink r:id="rId8" w:history="1">
        <w:r w:rsidRPr="009E6F8A">
          <w:rPr>
            <w:rStyle w:val="Hyperlink"/>
            <w:rFonts w:ascii="Aptos" w:hAnsi="Aptos"/>
          </w:rPr>
          <w:t>Website</w:t>
        </w:r>
      </w:hyperlink>
      <w:r w:rsidRPr="009E6F8A">
        <w:rPr>
          <w:rFonts w:ascii="Aptos" w:hAnsi="Aptos"/>
        </w:rPr>
        <w:t>.</w:t>
      </w:r>
    </w:p>
    <w:p w14:paraId="0C92C791" w14:textId="77777777" w:rsidR="00033E52" w:rsidRPr="009E6F8A" w:rsidRDefault="00033E52" w:rsidP="00033E52">
      <w:pPr>
        <w:rPr>
          <w:rFonts w:ascii="Aptos" w:hAnsi="Aptos"/>
        </w:rPr>
      </w:pPr>
      <w:r w:rsidRPr="009E6F8A">
        <w:rPr>
          <w:rFonts w:ascii="Aptos" w:hAnsi="Aptos"/>
        </w:rPr>
        <w:t>Ihr*e Schutzkonzeptberater*in muss einen Qualifikationsnachweis erbringen. Nutzen Sie dafür das Formular „</w:t>
      </w:r>
      <w:hyperlink r:id="rId9" w:history="1">
        <w:r w:rsidRPr="009E6F8A">
          <w:rPr>
            <w:rStyle w:val="Hyperlink"/>
            <w:rFonts w:ascii="Aptos" w:hAnsi="Aptos"/>
          </w:rPr>
          <w:t>Selbstauskunft Schutzkonzeptberater*in</w:t>
        </w:r>
      </w:hyperlink>
      <w:r w:rsidRPr="009E6F8A">
        <w:rPr>
          <w:rFonts w:ascii="Aptos" w:hAnsi="Aptos"/>
        </w:rPr>
        <w:t>“.</w:t>
      </w:r>
    </w:p>
    <w:p w14:paraId="75FEACEF" w14:textId="77777777" w:rsidR="00033E52" w:rsidRPr="009E6F8A" w:rsidRDefault="00033E52" w:rsidP="00033E52">
      <w:pPr>
        <w:rPr>
          <w:rFonts w:ascii="Aptos" w:hAnsi="Aptos" w:cstheme="minorBidi"/>
        </w:rPr>
      </w:pPr>
      <w:r w:rsidRPr="009E6F8A">
        <w:rPr>
          <w:rFonts w:ascii="Aptos" w:hAnsi="Aptos" w:cstheme="minorBidi"/>
        </w:rPr>
        <w:t>Es müssen keine Eigenmittel eingesetzt werden. Lediglich die Räumlichkeiten und die Kosten für die Bewirtung müssen von den Vereinen oder Verbänden selbst getragen werden.</w:t>
      </w:r>
    </w:p>
    <w:p w14:paraId="463D53EB" w14:textId="77777777" w:rsidR="00033E52" w:rsidRPr="009E6F8A" w:rsidRDefault="00033E52" w:rsidP="00033E52">
      <w:pPr>
        <w:rPr>
          <w:rFonts w:ascii="Aptos" w:hAnsi="Aptos" w:cstheme="minorBidi"/>
        </w:rPr>
      </w:pPr>
    </w:p>
    <w:p w14:paraId="39C94B64" w14:textId="77777777" w:rsidR="00033E52" w:rsidRPr="009E6F8A" w:rsidRDefault="00033E52" w:rsidP="00033E52">
      <w:pPr>
        <w:rPr>
          <w:rFonts w:ascii="Aptos" w:hAnsi="Aptos"/>
          <w:b/>
          <w:bCs/>
        </w:rPr>
      </w:pPr>
      <w:r w:rsidRPr="009E6F8A">
        <w:rPr>
          <w:rFonts w:ascii="Aptos" w:hAnsi="Aptos"/>
          <w:b/>
          <w:bCs/>
        </w:rPr>
        <w:t>Antrag B</w:t>
      </w:r>
    </w:p>
    <w:p w14:paraId="7A5E202E" w14:textId="77777777" w:rsidR="00033E52" w:rsidRPr="009E6F8A" w:rsidRDefault="00033E52" w:rsidP="00033E52">
      <w:pPr>
        <w:rPr>
          <w:rFonts w:ascii="Aptos" w:hAnsi="Aptos"/>
        </w:rPr>
      </w:pPr>
      <w:r w:rsidRPr="009E6F8A">
        <w:rPr>
          <w:rFonts w:ascii="Aptos" w:hAnsi="Aptos"/>
        </w:rPr>
        <w:t>Geeignete Mitarbeiter*innen für Stellenaufstockungen sowie Honorarkräfte benötigen mindestens einen der folgenden Qualifikationsnachweise:</w:t>
      </w:r>
    </w:p>
    <w:p w14:paraId="08057149" w14:textId="77777777" w:rsidR="00033E52" w:rsidRPr="009E6F8A" w:rsidRDefault="00033E52" w:rsidP="00033E52">
      <w:pPr>
        <w:jc w:val="both"/>
        <w:rPr>
          <w:rFonts w:ascii="Aptos" w:hAnsi="Aptos"/>
          <w:color w:val="0070C0"/>
          <w:sz w:val="24"/>
        </w:rPr>
      </w:pPr>
    </w:p>
    <w:p w14:paraId="53D7B8A3" w14:textId="77777777" w:rsidR="00033E52" w:rsidRPr="009E6F8A" w:rsidRDefault="00033E52" w:rsidP="00033E52">
      <w:pPr>
        <w:jc w:val="both"/>
        <w:rPr>
          <w:rFonts w:ascii="Aptos" w:hAnsi="Aptos"/>
          <w:color w:val="0070C0"/>
        </w:rPr>
      </w:pPr>
      <w:bookmarkStart w:id="3" w:name="_Hlk160701825"/>
      <w:r w:rsidRPr="009E6F8A">
        <w:rPr>
          <w:rFonts w:ascii="Aptos" w:hAnsi="Aptos"/>
        </w:rPr>
        <w:t xml:space="preserve">- die Fortbildung als Schutzkonzeptberater*in beim Kinderschutzbund Landesverband Baden-Württemberg  </w:t>
      </w:r>
    </w:p>
    <w:p w14:paraId="15D32B1F" w14:textId="77777777" w:rsidR="00033E52" w:rsidRPr="009E6F8A" w:rsidRDefault="00033E52" w:rsidP="00033E52">
      <w:pPr>
        <w:jc w:val="both"/>
        <w:rPr>
          <w:rFonts w:ascii="Aptos" w:hAnsi="Aptos"/>
          <w:b/>
          <w:bCs/>
        </w:rPr>
      </w:pPr>
      <w:r w:rsidRPr="009E6F8A">
        <w:rPr>
          <w:rFonts w:ascii="Aptos" w:hAnsi="Aptos"/>
          <w:b/>
          <w:bCs/>
        </w:rPr>
        <w:t>ODER</w:t>
      </w:r>
    </w:p>
    <w:p w14:paraId="6129F8EF" w14:textId="77777777" w:rsidR="00033E52" w:rsidRPr="009E6F8A" w:rsidRDefault="00033E52" w:rsidP="00033E52">
      <w:pPr>
        <w:jc w:val="both"/>
        <w:rPr>
          <w:rFonts w:ascii="Aptos" w:hAnsi="Aptos"/>
        </w:rPr>
      </w:pPr>
      <w:r w:rsidRPr="009E6F8A">
        <w:rPr>
          <w:rFonts w:ascii="Aptos" w:hAnsi="Aptos"/>
        </w:rPr>
        <w:t xml:space="preserve">- eine andere Fortbildung im Bereich Schutzkonzeptberatung </w:t>
      </w:r>
      <w:r w:rsidRPr="009E6F8A">
        <w:rPr>
          <w:rFonts w:ascii="Aptos" w:hAnsi="Aptos"/>
          <w:bCs/>
          <w:u w:val="single"/>
        </w:rPr>
        <w:t>und</w:t>
      </w:r>
      <w:r w:rsidRPr="009E6F8A">
        <w:rPr>
          <w:rFonts w:ascii="Aptos" w:hAnsi="Aptos"/>
          <w:bCs/>
        </w:rPr>
        <w:t xml:space="preserve"> (Mit-) Beratung bei </w:t>
      </w:r>
      <w:r w:rsidRPr="009E6F8A">
        <w:rPr>
          <w:rFonts w:ascii="Aptos" w:hAnsi="Aptos"/>
        </w:rPr>
        <w:t>mindestens zwei Schutzkonzeptentwicklungen</w:t>
      </w:r>
    </w:p>
    <w:p w14:paraId="223FDD44" w14:textId="77777777" w:rsidR="00033E52" w:rsidRPr="009E6F8A" w:rsidRDefault="00033E52" w:rsidP="00033E52">
      <w:pPr>
        <w:jc w:val="both"/>
        <w:rPr>
          <w:rFonts w:ascii="Aptos" w:hAnsi="Aptos"/>
          <w:b/>
          <w:bCs/>
          <w:color w:val="0070C0"/>
        </w:rPr>
      </w:pPr>
      <w:r w:rsidRPr="009E6F8A">
        <w:rPr>
          <w:rFonts w:ascii="Aptos" w:hAnsi="Aptos"/>
          <w:b/>
          <w:bCs/>
        </w:rPr>
        <w:t>ODER</w:t>
      </w:r>
    </w:p>
    <w:p w14:paraId="07183786" w14:textId="77777777" w:rsidR="00033E52" w:rsidRPr="009E6F8A" w:rsidRDefault="00033E52" w:rsidP="00033E52">
      <w:pPr>
        <w:jc w:val="both"/>
        <w:rPr>
          <w:rFonts w:ascii="Aptos" w:hAnsi="Aptos"/>
        </w:rPr>
      </w:pPr>
      <w:r w:rsidRPr="009E6F8A">
        <w:rPr>
          <w:rFonts w:ascii="Aptos" w:hAnsi="Aptos"/>
        </w:rPr>
        <w:t xml:space="preserve">- „Insoweit erfahrene Fachkraft“ nach </w:t>
      </w:r>
      <w:r w:rsidRPr="009E6F8A">
        <w:rPr>
          <w:rFonts w:ascii="Aptos" w:hAnsi="Aptos" w:cs="Cambria"/>
        </w:rPr>
        <w:t>§</w:t>
      </w:r>
      <w:r w:rsidRPr="009E6F8A">
        <w:rPr>
          <w:rFonts w:ascii="Aptos" w:hAnsi="Aptos"/>
        </w:rPr>
        <w:t xml:space="preserve"> 8a und </w:t>
      </w:r>
      <w:r w:rsidRPr="009E6F8A">
        <w:rPr>
          <w:rFonts w:ascii="Aptos" w:hAnsi="Aptos" w:cs="Cambria"/>
        </w:rPr>
        <w:t>§</w:t>
      </w:r>
      <w:r w:rsidRPr="009E6F8A">
        <w:rPr>
          <w:rFonts w:ascii="Aptos" w:hAnsi="Aptos"/>
        </w:rPr>
        <w:t xml:space="preserve"> 8b SGB VIII </w:t>
      </w:r>
      <w:r w:rsidRPr="009E6F8A">
        <w:rPr>
          <w:rFonts w:ascii="Aptos" w:hAnsi="Aptos"/>
          <w:bCs/>
          <w:u w:val="single"/>
        </w:rPr>
        <w:t>und</w:t>
      </w:r>
      <w:r w:rsidRPr="009E6F8A">
        <w:rPr>
          <w:rFonts w:ascii="Aptos" w:hAnsi="Aptos"/>
          <w:bCs/>
        </w:rPr>
        <w:t xml:space="preserve"> (Mit-) Beratung bei </w:t>
      </w:r>
      <w:r w:rsidRPr="009E6F8A">
        <w:rPr>
          <w:rFonts w:ascii="Aptos" w:hAnsi="Aptos"/>
        </w:rPr>
        <w:t>mindestens zwei Schutzkonzeptentwicklungen</w:t>
      </w:r>
    </w:p>
    <w:bookmarkEnd w:id="3"/>
    <w:p w14:paraId="4716BD89" w14:textId="77777777" w:rsidR="00033E52" w:rsidRPr="009E6F8A" w:rsidRDefault="00033E52" w:rsidP="00033E52">
      <w:pPr>
        <w:jc w:val="both"/>
        <w:rPr>
          <w:rFonts w:ascii="Aptos" w:hAnsi="Aptos"/>
        </w:rPr>
      </w:pPr>
    </w:p>
    <w:p w14:paraId="4E7210E7" w14:textId="77777777" w:rsidR="00033E52" w:rsidRPr="009E6F8A" w:rsidRDefault="00033E52" w:rsidP="00033E52">
      <w:pPr>
        <w:jc w:val="both"/>
        <w:rPr>
          <w:rFonts w:ascii="Aptos" w:hAnsi="Aptos"/>
        </w:rPr>
      </w:pPr>
      <w:r w:rsidRPr="009E6F8A">
        <w:rPr>
          <w:rFonts w:ascii="Aptos" w:hAnsi="Aptos"/>
        </w:rPr>
        <w:t>Wenn Sie als Schutzkonzeptberater*in auf unserer Website aufgeführt werden wollen, füllen Sie bitte das Formular „</w:t>
      </w:r>
      <w:hyperlink r:id="rId10" w:history="1">
        <w:r w:rsidRPr="009E6F8A">
          <w:rPr>
            <w:rStyle w:val="Hyperlink"/>
            <w:rFonts w:ascii="Aptos" w:hAnsi="Aptos"/>
          </w:rPr>
          <w:t>Selbstauskunft Schutzkonzeptberater*in</w:t>
        </w:r>
      </w:hyperlink>
      <w:r w:rsidRPr="009E6F8A">
        <w:rPr>
          <w:rFonts w:ascii="Aptos" w:hAnsi="Aptos"/>
        </w:rPr>
        <w:t xml:space="preserve">“ aus. </w:t>
      </w:r>
    </w:p>
    <w:p w14:paraId="08FF497C" w14:textId="77777777" w:rsidR="00033E52" w:rsidRPr="009E6F8A" w:rsidRDefault="00033E52" w:rsidP="00033E52">
      <w:pPr>
        <w:jc w:val="both"/>
        <w:rPr>
          <w:rFonts w:ascii="Aptos" w:hAnsi="Aptos"/>
        </w:rPr>
      </w:pPr>
    </w:p>
    <w:p w14:paraId="6BFB4B55" w14:textId="77777777" w:rsidR="00033E52" w:rsidRPr="009E6F8A" w:rsidRDefault="00033E52" w:rsidP="00033E52">
      <w:pPr>
        <w:pStyle w:val="StandardWeb"/>
        <w:spacing w:before="0" w:beforeAutospacing="0" w:after="225" w:afterAutospacing="0"/>
        <w:ind w:left="0"/>
        <w:rPr>
          <w:rFonts w:ascii="Aptos" w:eastAsiaTheme="minorHAnsi" w:hAnsi="Aptos" w:cs="Blogger Sans"/>
          <w:b/>
          <w:bCs/>
          <w:color w:val="0064AD"/>
          <w:sz w:val="28"/>
          <w:szCs w:val="28"/>
          <w:lang w:eastAsia="en-US"/>
        </w:rPr>
      </w:pPr>
      <w:r w:rsidRPr="009E6F8A">
        <w:rPr>
          <w:rFonts w:ascii="Aptos" w:eastAsiaTheme="minorHAnsi" w:hAnsi="Aptos" w:cs="Blogger Sans"/>
          <w:b/>
          <w:bCs/>
          <w:color w:val="0064AD"/>
          <w:sz w:val="32"/>
          <w:szCs w:val="32"/>
          <w:lang w:eastAsia="en-US"/>
        </w:rPr>
        <w:tab/>
      </w:r>
      <w:r w:rsidRPr="009E6F8A">
        <w:rPr>
          <w:rFonts w:ascii="Aptos" w:eastAsiaTheme="minorHAnsi" w:hAnsi="Aptos" w:cs="Blogger Sans"/>
          <w:b/>
          <w:bCs/>
          <w:color w:val="0064AD"/>
          <w:sz w:val="28"/>
          <w:szCs w:val="28"/>
          <w:lang w:eastAsia="en-US"/>
        </w:rPr>
        <w:t>Weitere Informationen</w:t>
      </w:r>
    </w:p>
    <w:p w14:paraId="2285DB31" w14:textId="77777777" w:rsidR="00033E52" w:rsidRPr="009E6F8A" w:rsidRDefault="00033E52" w:rsidP="00033E52">
      <w:pPr>
        <w:pStyle w:val="StandardWeb"/>
        <w:spacing w:before="0" w:beforeAutospacing="0" w:after="225" w:afterAutospacing="0"/>
        <w:ind w:left="0"/>
        <w:jc w:val="both"/>
        <w:rPr>
          <w:rFonts w:ascii="Aptos" w:eastAsiaTheme="minorHAnsi" w:hAnsi="Aptos" w:cs="Blogger Sans"/>
          <w:sz w:val="22"/>
          <w:szCs w:val="22"/>
          <w:lang w:eastAsia="en-US"/>
        </w:rPr>
      </w:pPr>
      <w:r w:rsidRPr="009E6F8A">
        <w:rPr>
          <w:rFonts w:ascii="Aptos" w:eastAsiaTheme="minorHAnsi" w:hAnsi="Aptos" w:cs="Blogger Sans"/>
          <w:sz w:val="22"/>
          <w:szCs w:val="22"/>
          <w:lang w:eastAsia="en-US"/>
        </w:rPr>
        <w:t xml:space="preserve">finden Sie in den FAQ unter </w:t>
      </w:r>
      <w:hyperlink r:id="rId11" w:history="1">
        <w:r w:rsidRPr="009E6F8A">
          <w:rPr>
            <w:rStyle w:val="Hyperlink"/>
            <w:rFonts w:ascii="Aptos" w:eastAsiaTheme="minorHAnsi" w:hAnsi="Aptos" w:cs="Blogger Sans"/>
            <w:sz w:val="22"/>
            <w:szCs w:val="22"/>
            <w:lang w:eastAsia="en-US"/>
          </w:rPr>
          <w:t>https://www.kinderschutz-bw.de/foerderprogramm-2024/</w:t>
        </w:r>
      </w:hyperlink>
      <w:r w:rsidRPr="009E6F8A">
        <w:rPr>
          <w:rFonts w:ascii="Aptos" w:eastAsiaTheme="minorHAnsi" w:hAnsi="Aptos" w:cs="Blogger Sans"/>
          <w:sz w:val="22"/>
          <w:szCs w:val="22"/>
          <w:lang w:eastAsia="en-US"/>
        </w:rPr>
        <w:t>.</w:t>
      </w:r>
    </w:p>
    <w:p w14:paraId="04369C14" w14:textId="77777777" w:rsidR="00033E52" w:rsidRPr="009E6F8A" w:rsidRDefault="00033E52" w:rsidP="00033E52">
      <w:pPr>
        <w:pStyle w:val="StandardWeb"/>
        <w:spacing w:before="0" w:beforeAutospacing="0" w:after="225" w:afterAutospacing="0"/>
        <w:ind w:left="0"/>
        <w:jc w:val="both"/>
        <w:rPr>
          <w:rFonts w:ascii="Aptos" w:eastAsiaTheme="minorHAnsi" w:hAnsi="Aptos" w:cs="Blogger Sans"/>
          <w:sz w:val="22"/>
          <w:szCs w:val="22"/>
          <w:lang w:eastAsia="en-US"/>
        </w:rPr>
      </w:pPr>
      <w:r w:rsidRPr="009E6F8A">
        <w:rPr>
          <w:rFonts w:ascii="Aptos" w:eastAsiaTheme="minorHAnsi" w:hAnsi="Aptos" w:cs="Blogger Sans"/>
          <w:sz w:val="22"/>
          <w:szCs w:val="22"/>
          <w:lang w:eastAsia="en-US"/>
        </w:rPr>
        <w:t>Dort können Sie auch die Anträge aufrufen und ausfüllen.</w:t>
      </w:r>
    </w:p>
    <w:p w14:paraId="3E0E645D" w14:textId="77777777" w:rsidR="00033E52" w:rsidRPr="009E6F8A" w:rsidRDefault="00033E52" w:rsidP="00033E52">
      <w:pPr>
        <w:pStyle w:val="StandardWeb"/>
        <w:spacing w:before="0" w:beforeAutospacing="0" w:after="225" w:afterAutospacing="0"/>
        <w:ind w:left="0"/>
        <w:contextualSpacing/>
        <w:rPr>
          <w:rFonts w:ascii="Aptos" w:eastAsiaTheme="minorHAnsi" w:hAnsi="Aptos" w:cs="Blogger Sans"/>
          <w:sz w:val="22"/>
          <w:szCs w:val="22"/>
          <w:lang w:eastAsia="en-US"/>
        </w:rPr>
      </w:pPr>
      <w:r w:rsidRPr="009E6F8A">
        <w:rPr>
          <w:rFonts w:ascii="Aptos" w:eastAsiaTheme="minorHAnsi" w:hAnsi="Aptos" w:cs="Blogger Sans"/>
          <w:sz w:val="22"/>
          <w:szCs w:val="22"/>
          <w:lang w:eastAsia="en-US"/>
        </w:rPr>
        <w:t xml:space="preserve">Es ist unbedingt erforderlich, Ihr Vorhaben mit Ihrem Dachverband und / oder Ihrer Kommune (dem zuständigen Jugendamt bzw. Landratsamt) abzustimmen, um Transparenz zu schaffen und Doppelstrukturen zu vermeiden. </w:t>
      </w:r>
    </w:p>
    <w:p w14:paraId="492D06FF" w14:textId="77777777" w:rsidR="00033E52" w:rsidRPr="009E6F8A" w:rsidRDefault="00033E52" w:rsidP="00033E52">
      <w:pPr>
        <w:pStyle w:val="StandardWeb"/>
        <w:spacing w:before="0" w:beforeAutospacing="0" w:after="225" w:afterAutospacing="0"/>
        <w:ind w:left="0"/>
        <w:contextualSpacing/>
        <w:rPr>
          <w:rFonts w:ascii="Aptos" w:eastAsiaTheme="minorHAnsi" w:hAnsi="Aptos" w:cs="Blogger Sans"/>
          <w:sz w:val="22"/>
          <w:szCs w:val="22"/>
          <w:lang w:eastAsia="en-US"/>
        </w:rPr>
      </w:pPr>
    </w:p>
    <w:p w14:paraId="5F723BDA" w14:textId="77777777" w:rsidR="00033E52" w:rsidRPr="009E6F8A" w:rsidRDefault="00033E52" w:rsidP="00033E52">
      <w:pPr>
        <w:pStyle w:val="StandardWeb"/>
        <w:spacing w:before="0" w:beforeAutospacing="0" w:after="225" w:afterAutospacing="0"/>
        <w:ind w:left="0"/>
        <w:contextualSpacing/>
        <w:rPr>
          <w:rFonts w:ascii="Aptos" w:eastAsiaTheme="minorHAnsi" w:hAnsi="Aptos" w:cs="Blogger Sans"/>
          <w:sz w:val="22"/>
          <w:szCs w:val="22"/>
          <w:lang w:eastAsia="en-US"/>
        </w:rPr>
      </w:pPr>
      <w:r w:rsidRPr="009E6F8A">
        <w:rPr>
          <w:rFonts w:ascii="Aptos" w:eastAsiaTheme="minorHAnsi" w:hAnsi="Aptos" w:cs="Blogger Sans"/>
          <w:sz w:val="22"/>
          <w:szCs w:val="22"/>
          <w:lang w:eastAsia="en-US"/>
        </w:rPr>
        <w:t>Bei allen Fragen zum Förderprogramm können Sie sich gerne an uns wenden:</w:t>
      </w:r>
    </w:p>
    <w:p w14:paraId="3C6F0485" w14:textId="77777777" w:rsidR="00033E52" w:rsidRPr="009E6F8A" w:rsidRDefault="00033E52" w:rsidP="00033E52">
      <w:pPr>
        <w:pStyle w:val="StandardWeb"/>
        <w:spacing w:before="0" w:beforeAutospacing="0" w:after="225" w:afterAutospacing="0"/>
        <w:ind w:left="0" w:firstLine="641"/>
        <w:contextualSpacing/>
        <w:rPr>
          <w:rFonts w:ascii="Aptos" w:hAnsi="Aptos"/>
          <w:sz w:val="22"/>
          <w:szCs w:val="22"/>
        </w:rPr>
      </w:pPr>
      <w:r w:rsidRPr="009E6F8A">
        <w:rPr>
          <w:rFonts w:ascii="Aptos" w:eastAsiaTheme="minorHAnsi" w:hAnsi="Aptos" w:cs="Blogger Sans"/>
          <w:sz w:val="22"/>
          <w:szCs w:val="22"/>
          <w:lang w:eastAsia="en-US"/>
        </w:rPr>
        <w:br/>
        <w:t>Gabriele Krämer</w:t>
      </w:r>
      <w:r w:rsidRPr="009E6F8A">
        <w:rPr>
          <w:rFonts w:ascii="Aptos" w:hAnsi="Aptos"/>
          <w:sz w:val="22"/>
          <w:szCs w:val="22"/>
        </w:rPr>
        <w:t>, Projektleitung Förderprogramm</w:t>
      </w:r>
    </w:p>
    <w:p w14:paraId="0A0D327E" w14:textId="77777777" w:rsidR="00033E52" w:rsidRPr="009E6F8A" w:rsidRDefault="00033E52" w:rsidP="00033E52">
      <w:pPr>
        <w:pStyle w:val="StandardWeb"/>
        <w:spacing w:before="0" w:beforeAutospacing="0" w:after="225" w:afterAutospacing="0"/>
        <w:ind w:left="0"/>
        <w:contextualSpacing/>
        <w:rPr>
          <w:rFonts w:ascii="Aptos" w:hAnsi="Aptos"/>
        </w:rPr>
      </w:pPr>
      <w:hyperlink r:id="rId12" w:history="1">
        <w:r w:rsidRPr="009E6F8A">
          <w:rPr>
            <w:rStyle w:val="Hyperlink"/>
            <w:rFonts w:ascii="Aptos" w:eastAsiaTheme="minorHAnsi" w:hAnsi="Aptos" w:cs="Blogger Sans"/>
            <w:sz w:val="22"/>
            <w:szCs w:val="22"/>
            <w:lang w:eastAsia="en-US"/>
          </w:rPr>
          <w:t>schutzkonzepte@kinderschutzbund-bw.de</w:t>
        </w:r>
      </w:hyperlink>
    </w:p>
    <w:p w14:paraId="4F0D35B5" w14:textId="1D144A3E" w:rsidR="003C19C7" w:rsidRPr="009E6F8A" w:rsidRDefault="00033E52" w:rsidP="00033E52">
      <w:pPr>
        <w:pStyle w:val="StandardWeb"/>
        <w:spacing w:before="0" w:beforeAutospacing="0" w:after="225" w:afterAutospacing="0"/>
        <w:ind w:left="0"/>
        <w:contextualSpacing/>
        <w:rPr>
          <w:rFonts w:ascii="Aptos" w:hAnsi="Aptos" w:cs="Arial"/>
          <w:szCs w:val="22"/>
        </w:rPr>
      </w:pPr>
      <w:r w:rsidRPr="009E6F8A">
        <w:rPr>
          <w:rFonts w:ascii="Aptos" w:eastAsiaTheme="minorHAnsi" w:hAnsi="Aptos" w:cs="Blogger Sans"/>
          <w:sz w:val="22"/>
          <w:szCs w:val="22"/>
          <w:lang w:eastAsia="en-US"/>
        </w:rPr>
        <w:t>0711 / 24 28 18</w:t>
      </w:r>
    </w:p>
    <w:sectPr w:rsidR="003C19C7" w:rsidRPr="009E6F8A" w:rsidSect="003118D4">
      <w:headerReference w:type="even" r:id="rId13"/>
      <w:headerReference w:type="default" r:id="rId14"/>
      <w:footerReference w:type="even" r:id="rId15"/>
      <w:footerReference w:type="default" r:id="rId16"/>
      <w:headerReference w:type="first" r:id="rId17"/>
      <w:footerReference w:type="first" r:id="rId18"/>
      <w:type w:val="continuous"/>
      <w:pgSz w:w="11906" w:h="16838"/>
      <w:pgMar w:top="2552" w:right="1134" w:bottom="2157" w:left="1134" w:header="567" w:footer="663"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D4063" w14:textId="77777777" w:rsidR="00AC37FA" w:rsidRDefault="00AC37FA" w:rsidP="008D7FB1">
      <w:r>
        <w:separator/>
      </w:r>
    </w:p>
  </w:endnote>
  <w:endnote w:type="continuationSeparator" w:id="0">
    <w:p w14:paraId="5B4F456E" w14:textId="77777777" w:rsidR="00AC37FA" w:rsidRDefault="00AC37FA" w:rsidP="008D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ogger Sans">
    <w:panose1 w:val="02000506030000020004"/>
    <w:charset w:val="00"/>
    <w:family w:val="auto"/>
    <w:pitch w:val="variable"/>
    <w:sig w:usb0="A000022F" w:usb1="5200606A" w:usb2="14000000" w:usb3="00000000" w:csb0="00000097"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EF76D" w14:textId="77777777" w:rsidR="000802BA" w:rsidRDefault="000802B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2BADA" w14:textId="69B2F426" w:rsidR="005E6269" w:rsidRPr="005E6269" w:rsidRDefault="000802BA" w:rsidP="000802BA">
    <w:pPr>
      <w:pStyle w:val="Fuzeile"/>
      <w:tabs>
        <w:tab w:val="left" w:pos="5103"/>
      </w:tabs>
      <w:spacing w:line="276" w:lineRule="auto"/>
      <w:rPr>
        <w:rFonts w:ascii="Arial" w:hAnsi="Arial" w:cs="Arial"/>
        <w:color w:val="000000"/>
        <w:sz w:val="56"/>
        <w:szCs w:val="56"/>
      </w:rPr>
    </w:pPr>
    <w:r>
      <w:rPr>
        <w:rFonts w:ascii="Arial" w:hAnsi="Arial" w:cs="Arial"/>
        <w:noProof/>
        <w:color w:val="000000"/>
        <w:sz w:val="56"/>
        <w:szCs w:val="56"/>
      </w:rPr>
      <w:drawing>
        <wp:anchor distT="0" distB="0" distL="114300" distR="114300" simplePos="0" relativeHeight="251693056" behindDoc="0" locked="0" layoutInCell="1" allowOverlap="1" wp14:anchorId="114D582F" wp14:editId="2EAB466A">
          <wp:simplePos x="0" y="0"/>
          <wp:positionH relativeFrom="margin">
            <wp:posOffset>3249255</wp:posOffset>
          </wp:positionH>
          <wp:positionV relativeFrom="paragraph">
            <wp:posOffset>10795</wp:posOffset>
          </wp:positionV>
          <wp:extent cx="2864735" cy="419100"/>
          <wp:effectExtent l="0" t="0" r="0" b="0"/>
          <wp:wrapNone/>
          <wp:docPr id="113815512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155125" name="Grafik 1138155125"/>
                  <pic:cNvPicPr/>
                </pic:nvPicPr>
                <pic:blipFill>
                  <a:blip r:embed="rId1">
                    <a:extLst>
                      <a:ext uri="{96DAC541-7B7A-43D3-8B79-37D633B846F1}">
                        <asvg:svgBlip xmlns:asvg="http://schemas.microsoft.com/office/drawing/2016/SVG/main" r:embed="rId2"/>
                      </a:ext>
                    </a:extLst>
                  </a:blip>
                  <a:stretch>
                    <a:fillRect/>
                  </a:stretch>
                </pic:blipFill>
                <pic:spPr>
                  <a:xfrm>
                    <a:off x="0" y="0"/>
                    <a:ext cx="2918164" cy="426916"/>
                  </a:xfrm>
                  <a:prstGeom prst="rect">
                    <a:avLst/>
                  </a:prstGeom>
                </pic:spPr>
              </pic:pic>
            </a:graphicData>
          </a:graphic>
          <wp14:sizeRelH relativeFrom="margin">
            <wp14:pctWidth>0</wp14:pctWidth>
          </wp14:sizeRelH>
          <wp14:sizeRelV relativeFrom="margin">
            <wp14:pctHeight>0</wp14:pctHeight>
          </wp14:sizeRelV>
        </wp:anchor>
      </w:drawing>
    </w:r>
  </w:p>
  <w:p w14:paraId="72171349" w14:textId="4C233D84" w:rsidR="00065533" w:rsidRPr="00AF49C0" w:rsidRDefault="00065533" w:rsidP="00065533">
    <w:pPr>
      <w:pStyle w:val="Fuzeile"/>
      <w:spacing w:line="276" w:lineRule="auto"/>
      <w:rPr>
        <w:rFonts w:ascii="Arial" w:hAnsi="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B8B78" w14:textId="6DCE9368" w:rsidR="00C44036" w:rsidRPr="00D84896" w:rsidRDefault="000802BA" w:rsidP="000802BA">
    <w:pPr>
      <w:tabs>
        <w:tab w:val="left" w:pos="4536"/>
        <w:tab w:val="left" w:pos="5103"/>
        <w:tab w:val="left" w:pos="7416"/>
      </w:tabs>
      <w:spacing w:line="276" w:lineRule="auto"/>
      <w:rPr>
        <w:rFonts w:ascii="Blogger Sans" w:hAnsi="Blogger Sans" w:cs="Arial"/>
        <w:color w:val="000000"/>
        <w:sz w:val="18"/>
        <w:szCs w:val="16"/>
      </w:rPr>
    </w:pPr>
    <w:r>
      <w:rPr>
        <w:rFonts w:ascii="Blogger Sans" w:hAnsi="Blogger Sans" w:cs="Arial"/>
        <w:noProof/>
        <w:color w:val="000000"/>
        <w:sz w:val="18"/>
        <w:szCs w:val="16"/>
      </w:rPr>
      <w:drawing>
        <wp:anchor distT="0" distB="0" distL="114300" distR="114300" simplePos="0" relativeHeight="251692032" behindDoc="0" locked="0" layoutInCell="1" allowOverlap="1" wp14:anchorId="28F9FEDC" wp14:editId="39D56F7F">
          <wp:simplePos x="0" y="0"/>
          <wp:positionH relativeFrom="margin">
            <wp:posOffset>3204210</wp:posOffset>
          </wp:positionH>
          <wp:positionV relativeFrom="paragraph">
            <wp:posOffset>-139699</wp:posOffset>
          </wp:positionV>
          <wp:extent cx="2914515" cy="426382"/>
          <wp:effectExtent l="0" t="0" r="635" b="0"/>
          <wp:wrapNone/>
          <wp:docPr id="108367310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673105" name="Grafik 1083673105"/>
                  <pic:cNvPicPr/>
                </pic:nvPicPr>
                <pic:blipFill>
                  <a:blip r:embed="rId1">
                    <a:extLst>
                      <a:ext uri="{96DAC541-7B7A-43D3-8B79-37D633B846F1}">
                        <asvg:svgBlip xmlns:asvg="http://schemas.microsoft.com/office/drawing/2016/SVG/main" r:embed="rId2"/>
                      </a:ext>
                    </a:extLst>
                  </a:blip>
                  <a:stretch>
                    <a:fillRect/>
                  </a:stretch>
                </pic:blipFill>
                <pic:spPr>
                  <a:xfrm>
                    <a:off x="0" y="0"/>
                    <a:ext cx="2946808" cy="431106"/>
                  </a:xfrm>
                  <a:prstGeom prst="rect">
                    <a:avLst/>
                  </a:prstGeom>
                </pic:spPr>
              </pic:pic>
            </a:graphicData>
          </a:graphic>
          <wp14:sizeRelH relativeFrom="margin">
            <wp14:pctWidth>0</wp14:pctWidth>
          </wp14:sizeRelH>
          <wp14:sizeRelV relativeFrom="margin">
            <wp14:pctHeight>0</wp14:pctHeight>
          </wp14:sizeRelV>
        </wp:anchor>
      </w:drawing>
    </w:r>
    <w:r>
      <w:rPr>
        <w:rFonts w:ascii="Blogger Sans" w:hAnsi="Blogger Sans" w:cs="Arial"/>
        <w:color w:val="000000"/>
        <w:sz w:val="18"/>
        <w:szCs w:val="16"/>
      </w:rPr>
      <w:tab/>
    </w:r>
    <w:r w:rsidR="00D8017A">
      <w:rPr>
        <w:rFonts w:ascii="Blogger Sans" w:hAnsi="Blogger Sans" w:cs="Arial"/>
        <w:color w:val="000000"/>
        <w:sz w:val="18"/>
        <w:szCs w:val="16"/>
      </w:rPr>
      <w:br/>
    </w:r>
  </w:p>
  <w:p w14:paraId="2D123CE8" w14:textId="77777777" w:rsidR="00154374" w:rsidRPr="00D84896" w:rsidRDefault="00154374" w:rsidP="00D8017A">
    <w:pPr>
      <w:widowControl w:val="0"/>
      <w:autoSpaceDE w:val="0"/>
      <w:autoSpaceDN w:val="0"/>
      <w:adjustRightInd w:val="0"/>
      <w:spacing w:after="120" w:line="276" w:lineRule="auto"/>
      <w:rPr>
        <w:rFonts w:ascii="Blogger Sans" w:hAnsi="Blogger Sans" w:cs="Arial"/>
        <w:color w:val="000000"/>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FC1A4" w14:textId="77777777" w:rsidR="00AC37FA" w:rsidRDefault="00AC37FA" w:rsidP="008D7FB1">
      <w:r>
        <w:separator/>
      </w:r>
    </w:p>
  </w:footnote>
  <w:footnote w:type="continuationSeparator" w:id="0">
    <w:p w14:paraId="1F978133" w14:textId="77777777" w:rsidR="00AC37FA" w:rsidRDefault="00AC37FA" w:rsidP="008D7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F2F22" w14:textId="77777777" w:rsidR="000802BA" w:rsidRDefault="000802B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F38A9" w14:textId="77777777" w:rsidR="00323EAB" w:rsidRDefault="00436894">
    <w:pPr>
      <w:pStyle w:val="Kopfzeile"/>
    </w:pPr>
    <w:r>
      <w:rPr>
        <w:noProof/>
      </w:rPr>
      <w:drawing>
        <wp:anchor distT="0" distB="0" distL="114300" distR="114300" simplePos="0" relativeHeight="251691008" behindDoc="0" locked="1" layoutInCell="1" allowOverlap="1" wp14:anchorId="4CD4B265" wp14:editId="16CCB8E4">
          <wp:simplePos x="0" y="0"/>
          <wp:positionH relativeFrom="column">
            <wp:posOffset>-198120</wp:posOffset>
          </wp:positionH>
          <wp:positionV relativeFrom="page">
            <wp:posOffset>331470</wp:posOffset>
          </wp:positionV>
          <wp:extent cx="1904400" cy="1141200"/>
          <wp:effectExtent l="0" t="0" r="0" b="0"/>
          <wp:wrapNone/>
          <wp:docPr id="155113654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157453" name="Grafik 1222157453"/>
                  <pic:cNvPicPr/>
                </pic:nvPicPr>
                <pic:blipFill>
                  <a:blip r:embed="rId1">
                    <a:extLst>
                      <a:ext uri="{28A0092B-C50C-407E-A947-70E740481C1C}">
                        <a14:useLocalDpi xmlns:a14="http://schemas.microsoft.com/office/drawing/2010/main" val="0"/>
                      </a:ext>
                    </a:extLst>
                  </a:blip>
                  <a:stretch>
                    <a:fillRect/>
                  </a:stretch>
                </pic:blipFill>
                <pic:spPr>
                  <a:xfrm>
                    <a:off x="0" y="0"/>
                    <a:ext cx="1904400" cy="1141200"/>
                  </a:xfrm>
                  <a:prstGeom prst="rect">
                    <a:avLst/>
                  </a:prstGeom>
                </pic:spPr>
              </pic:pic>
            </a:graphicData>
          </a:graphic>
          <wp14:sizeRelH relativeFrom="page">
            <wp14:pctWidth>0</wp14:pctWidth>
          </wp14:sizeRelH>
          <wp14:sizeRelV relativeFrom="page">
            <wp14:pctHeight>0</wp14:pctHeight>
          </wp14:sizeRelV>
        </wp:anchor>
      </w:drawing>
    </w:r>
    <w:r w:rsidR="00455795">
      <w:rPr>
        <w:noProof/>
      </w:rPr>
      <w:drawing>
        <wp:anchor distT="0" distB="0" distL="114300" distR="114300" simplePos="0" relativeHeight="251677696" behindDoc="0" locked="0" layoutInCell="1" allowOverlap="1" wp14:anchorId="46DDC165" wp14:editId="44510CDE">
          <wp:simplePos x="0" y="0"/>
          <wp:positionH relativeFrom="column">
            <wp:posOffset>3413125</wp:posOffset>
          </wp:positionH>
          <wp:positionV relativeFrom="page">
            <wp:posOffset>353060</wp:posOffset>
          </wp:positionV>
          <wp:extent cx="2883600" cy="1083600"/>
          <wp:effectExtent l="0" t="0" r="0" b="0"/>
          <wp:wrapNone/>
          <wp:docPr id="1030273945" name="Grafik 1030273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KSB_Logo_2019_LV-1_1-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83600" cy="108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D9968" w14:textId="77777777" w:rsidR="00154374" w:rsidRDefault="005E6269" w:rsidP="00A23E6E">
    <w:pPr>
      <w:pStyle w:val="Kopfzeile"/>
      <w:tabs>
        <w:tab w:val="left" w:pos="6946"/>
      </w:tabs>
    </w:pPr>
    <w:r>
      <w:rPr>
        <w:noProof/>
      </w:rPr>
      <w:drawing>
        <wp:anchor distT="0" distB="0" distL="114300" distR="114300" simplePos="0" relativeHeight="251688960" behindDoc="0" locked="1" layoutInCell="1" allowOverlap="1" wp14:anchorId="456C08FD" wp14:editId="5CA1B15E">
          <wp:simplePos x="0" y="0"/>
          <wp:positionH relativeFrom="column">
            <wp:posOffset>-198332</wp:posOffset>
          </wp:positionH>
          <wp:positionV relativeFrom="page">
            <wp:posOffset>331470</wp:posOffset>
          </wp:positionV>
          <wp:extent cx="1904400" cy="1141200"/>
          <wp:effectExtent l="0" t="0" r="0" b="0"/>
          <wp:wrapNone/>
          <wp:docPr id="122215745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157453" name="Grafik 1222157453"/>
                  <pic:cNvPicPr/>
                </pic:nvPicPr>
                <pic:blipFill>
                  <a:blip r:embed="rId1">
                    <a:extLst>
                      <a:ext uri="{28A0092B-C50C-407E-A947-70E740481C1C}">
                        <a14:useLocalDpi xmlns:a14="http://schemas.microsoft.com/office/drawing/2010/main" val="0"/>
                      </a:ext>
                    </a:extLst>
                  </a:blip>
                  <a:stretch>
                    <a:fillRect/>
                  </a:stretch>
                </pic:blipFill>
                <pic:spPr>
                  <a:xfrm>
                    <a:off x="0" y="0"/>
                    <a:ext cx="1904400" cy="1141200"/>
                  </a:xfrm>
                  <a:prstGeom prst="rect">
                    <a:avLst/>
                  </a:prstGeom>
                </pic:spPr>
              </pic:pic>
            </a:graphicData>
          </a:graphic>
          <wp14:sizeRelH relativeFrom="page">
            <wp14:pctWidth>0</wp14:pctWidth>
          </wp14:sizeRelH>
          <wp14:sizeRelV relativeFrom="page">
            <wp14:pctHeight>0</wp14:pctHeight>
          </wp14:sizeRelV>
        </wp:anchor>
      </w:drawing>
    </w:r>
    <w:r w:rsidR="00A23E6E">
      <w:rPr>
        <w:noProof/>
      </w:rPr>
      <w:drawing>
        <wp:anchor distT="0" distB="0" distL="114300" distR="114300" simplePos="0" relativeHeight="251675648" behindDoc="0" locked="0" layoutInCell="1" allowOverlap="1" wp14:anchorId="421E4CB9" wp14:editId="1F722C6D">
          <wp:simplePos x="0" y="0"/>
          <wp:positionH relativeFrom="column">
            <wp:posOffset>3411855</wp:posOffset>
          </wp:positionH>
          <wp:positionV relativeFrom="page">
            <wp:posOffset>353060</wp:posOffset>
          </wp:positionV>
          <wp:extent cx="2883600" cy="1083600"/>
          <wp:effectExtent l="0" t="0" r="0" b="0"/>
          <wp:wrapNone/>
          <wp:docPr id="492031611" name="Grafik 4920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KSB_Logo_2019_LV-1_1-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83600" cy="108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C8488A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B5885F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38EB2D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3AEFE0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F00A87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 w15:restartNumberingAfterBreak="0">
    <w:nsid w:val="351F2C40"/>
    <w:multiLevelType w:val="hybridMultilevel"/>
    <w:tmpl w:val="914A66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C8116E"/>
    <w:multiLevelType w:val="hybridMultilevel"/>
    <w:tmpl w:val="47342C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C4114E3"/>
    <w:multiLevelType w:val="hybridMultilevel"/>
    <w:tmpl w:val="1E0E6E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55405677">
    <w:abstractNumId w:val="5"/>
  </w:num>
  <w:num w:numId="2" w16cid:durableId="1870289897">
    <w:abstractNumId w:val="4"/>
  </w:num>
  <w:num w:numId="3" w16cid:durableId="1329016119">
    <w:abstractNumId w:val="3"/>
  </w:num>
  <w:num w:numId="4" w16cid:durableId="1836140722">
    <w:abstractNumId w:val="2"/>
  </w:num>
  <w:num w:numId="5" w16cid:durableId="325087161">
    <w:abstractNumId w:val="1"/>
  </w:num>
  <w:num w:numId="6" w16cid:durableId="2096515590">
    <w:abstractNumId w:val="0"/>
  </w:num>
  <w:num w:numId="7" w16cid:durableId="664481408">
    <w:abstractNumId w:val="8"/>
  </w:num>
  <w:num w:numId="8" w16cid:durableId="811097889">
    <w:abstractNumId w:val="7"/>
  </w:num>
  <w:num w:numId="9" w16cid:durableId="6771975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64" w:dllVersion="6" w:nlCheck="1" w:checkStyle="0"/>
  <w:activeWritingStyle w:appName="MSWord" w:lang="de-DE" w:vendorID="64" w:dllVersion="4096"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52"/>
    <w:rsid w:val="000072A6"/>
    <w:rsid w:val="00013570"/>
    <w:rsid w:val="00033E52"/>
    <w:rsid w:val="000532F2"/>
    <w:rsid w:val="00065533"/>
    <w:rsid w:val="000765E5"/>
    <w:rsid w:val="000802BA"/>
    <w:rsid w:val="000820AF"/>
    <w:rsid w:val="00094438"/>
    <w:rsid w:val="0009602E"/>
    <w:rsid w:val="000A273E"/>
    <w:rsid w:val="000A6DF4"/>
    <w:rsid w:val="000B3F45"/>
    <w:rsid w:val="000B7D53"/>
    <w:rsid w:val="000D27CD"/>
    <w:rsid w:val="000E1242"/>
    <w:rsid w:val="000F25A8"/>
    <w:rsid w:val="000F5D3B"/>
    <w:rsid w:val="00105A3B"/>
    <w:rsid w:val="00117E64"/>
    <w:rsid w:val="001275D0"/>
    <w:rsid w:val="00154374"/>
    <w:rsid w:val="001B056E"/>
    <w:rsid w:val="001B6337"/>
    <w:rsid w:val="001C61E3"/>
    <w:rsid w:val="001C6D5B"/>
    <w:rsid w:val="001D5767"/>
    <w:rsid w:val="00207FFC"/>
    <w:rsid w:val="00230795"/>
    <w:rsid w:val="00231DF6"/>
    <w:rsid w:val="002407E6"/>
    <w:rsid w:val="00244ACE"/>
    <w:rsid w:val="00246D71"/>
    <w:rsid w:val="00260C6B"/>
    <w:rsid w:val="00270205"/>
    <w:rsid w:val="0027085E"/>
    <w:rsid w:val="0027198F"/>
    <w:rsid w:val="00276914"/>
    <w:rsid w:val="002820FB"/>
    <w:rsid w:val="00293F84"/>
    <w:rsid w:val="00293FA6"/>
    <w:rsid w:val="002962B5"/>
    <w:rsid w:val="002C54BD"/>
    <w:rsid w:val="002C6C6B"/>
    <w:rsid w:val="002E788D"/>
    <w:rsid w:val="003021D2"/>
    <w:rsid w:val="00311219"/>
    <w:rsid w:val="003118D4"/>
    <w:rsid w:val="00323EAB"/>
    <w:rsid w:val="00330B83"/>
    <w:rsid w:val="0033296F"/>
    <w:rsid w:val="00334E4C"/>
    <w:rsid w:val="00381B35"/>
    <w:rsid w:val="003B6C2E"/>
    <w:rsid w:val="003C19C7"/>
    <w:rsid w:val="004154FB"/>
    <w:rsid w:val="0042338B"/>
    <w:rsid w:val="00436462"/>
    <w:rsid w:val="00436894"/>
    <w:rsid w:val="00454FF0"/>
    <w:rsid w:val="00455795"/>
    <w:rsid w:val="00456572"/>
    <w:rsid w:val="0046375C"/>
    <w:rsid w:val="00475F81"/>
    <w:rsid w:val="00495EF8"/>
    <w:rsid w:val="00497C59"/>
    <w:rsid w:val="004A794C"/>
    <w:rsid w:val="004A79A8"/>
    <w:rsid w:val="004A7C81"/>
    <w:rsid w:val="004B6670"/>
    <w:rsid w:val="004C2E59"/>
    <w:rsid w:val="004C4178"/>
    <w:rsid w:val="004D5E99"/>
    <w:rsid w:val="00517B98"/>
    <w:rsid w:val="00553AAA"/>
    <w:rsid w:val="005928EB"/>
    <w:rsid w:val="00592B18"/>
    <w:rsid w:val="005A2E4D"/>
    <w:rsid w:val="005B3DA0"/>
    <w:rsid w:val="005C1FF5"/>
    <w:rsid w:val="005D293B"/>
    <w:rsid w:val="005D4EEF"/>
    <w:rsid w:val="005E0AF7"/>
    <w:rsid w:val="005E6269"/>
    <w:rsid w:val="005F2056"/>
    <w:rsid w:val="00634DC3"/>
    <w:rsid w:val="00642AF5"/>
    <w:rsid w:val="00644126"/>
    <w:rsid w:val="00662164"/>
    <w:rsid w:val="00662940"/>
    <w:rsid w:val="00665299"/>
    <w:rsid w:val="00690CFA"/>
    <w:rsid w:val="006B2086"/>
    <w:rsid w:val="006B2765"/>
    <w:rsid w:val="006C1C36"/>
    <w:rsid w:val="006F58A8"/>
    <w:rsid w:val="00703485"/>
    <w:rsid w:val="007255ED"/>
    <w:rsid w:val="007605E6"/>
    <w:rsid w:val="007632D8"/>
    <w:rsid w:val="00766117"/>
    <w:rsid w:val="00780B3D"/>
    <w:rsid w:val="00781445"/>
    <w:rsid w:val="007818AC"/>
    <w:rsid w:val="007928DB"/>
    <w:rsid w:val="007A5070"/>
    <w:rsid w:val="007C06AD"/>
    <w:rsid w:val="007C1D1A"/>
    <w:rsid w:val="007D0368"/>
    <w:rsid w:val="007F1B7B"/>
    <w:rsid w:val="00802987"/>
    <w:rsid w:val="00822D98"/>
    <w:rsid w:val="00846EAA"/>
    <w:rsid w:val="00867266"/>
    <w:rsid w:val="00870733"/>
    <w:rsid w:val="008A1C3B"/>
    <w:rsid w:val="008A4B27"/>
    <w:rsid w:val="008C4432"/>
    <w:rsid w:val="008D7FB1"/>
    <w:rsid w:val="008E35FA"/>
    <w:rsid w:val="008E4E8E"/>
    <w:rsid w:val="008F29F5"/>
    <w:rsid w:val="008F5669"/>
    <w:rsid w:val="00915912"/>
    <w:rsid w:val="0092680A"/>
    <w:rsid w:val="009502C8"/>
    <w:rsid w:val="00954C99"/>
    <w:rsid w:val="00963047"/>
    <w:rsid w:val="00966A94"/>
    <w:rsid w:val="009C266E"/>
    <w:rsid w:val="009E329C"/>
    <w:rsid w:val="009E6F8A"/>
    <w:rsid w:val="009F7E4A"/>
    <w:rsid w:val="00A115B5"/>
    <w:rsid w:val="00A140EE"/>
    <w:rsid w:val="00A22250"/>
    <w:rsid w:val="00A23E6E"/>
    <w:rsid w:val="00A37D9C"/>
    <w:rsid w:val="00A51AF7"/>
    <w:rsid w:val="00A65914"/>
    <w:rsid w:val="00A87949"/>
    <w:rsid w:val="00A924F2"/>
    <w:rsid w:val="00A95811"/>
    <w:rsid w:val="00AB48B5"/>
    <w:rsid w:val="00AC2847"/>
    <w:rsid w:val="00AC37FA"/>
    <w:rsid w:val="00AD1D41"/>
    <w:rsid w:val="00AD2B8B"/>
    <w:rsid w:val="00AD3E33"/>
    <w:rsid w:val="00AD663F"/>
    <w:rsid w:val="00AF49C0"/>
    <w:rsid w:val="00AF7A2D"/>
    <w:rsid w:val="00B24F14"/>
    <w:rsid w:val="00B406AC"/>
    <w:rsid w:val="00B427F6"/>
    <w:rsid w:val="00B5166E"/>
    <w:rsid w:val="00B51C9B"/>
    <w:rsid w:val="00B96142"/>
    <w:rsid w:val="00BA2D04"/>
    <w:rsid w:val="00BA3156"/>
    <w:rsid w:val="00BA4A03"/>
    <w:rsid w:val="00BC1EA7"/>
    <w:rsid w:val="00C0123C"/>
    <w:rsid w:val="00C0220C"/>
    <w:rsid w:val="00C07289"/>
    <w:rsid w:val="00C44036"/>
    <w:rsid w:val="00C61F89"/>
    <w:rsid w:val="00C6304D"/>
    <w:rsid w:val="00C64172"/>
    <w:rsid w:val="00C75E16"/>
    <w:rsid w:val="00C76079"/>
    <w:rsid w:val="00C94C8D"/>
    <w:rsid w:val="00CA16DF"/>
    <w:rsid w:val="00CA7797"/>
    <w:rsid w:val="00CB580B"/>
    <w:rsid w:val="00CE378F"/>
    <w:rsid w:val="00CE7F85"/>
    <w:rsid w:val="00D104FE"/>
    <w:rsid w:val="00D242EB"/>
    <w:rsid w:val="00D36285"/>
    <w:rsid w:val="00D614BD"/>
    <w:rsid w:val="00D62452"/>
    <w:rsid w:val="00D67F20"/>
    <w:rsid w:val="00D706FE"/>
    <w:rsid w:val="00D70D7A"/>
    <w:rsid w:val="00D8017A"/>
    <w:rsid w:val="00D81614"/>
    <w:rsid w:val="00D84896"/>
    <w:rsid w:val="00DC02FA"/>
    <w:rsid w:val="00DC0D2C"/>
    <w:rsid w:val="00DC0FF7"/>
    <w:rsid w:val="00DC2D75"/>
    <w:rsid w:val="00DE178E"/>
    <w:rsid w:val="00DE7151"/>
    <w:rsid w:val="00DF65E0"/>
    <w:rsid w:val="00E06D8F"/>
    <w:rsid w:val="00E21D9B"/>
    <w:rsid w:val="00E42788"/>
    <w:rsid w:val="00E52097"/>
    <w:rsid w:val="00E54164"/>
    <w:rsid w:val="00E739EE"/>
    <w:rsid w:val="00E959FC"/>
    <w:rsid w:val="00ED0427"/>
    <w:rsid w:val="00F02F19"/>
    <w:rsid w:val="00F0598C"/>
    <w:rsid w:val="00F8240F"/>
    <w:rsid w:val="00FA4056"/>
    <w:rsid w:val="00FE0CEA"/>
    <w:rsid w:val="00FE2653"/>
    <w:rsid w:val="00FE5BC2"/>
    <w:rsid w:val="00FE7AE9"/>
    <w:rsid w:val="00FF25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2D952"/>
  <w15:chartTrackingRefBased/>
  <w15:docId w15:val="{BADE2875-B386-4FAE-9770-502463987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D5767"/>
    <w:rPr>
      <w:rFonts w:ascii="Verdana" w:hAnsi="Verdana"/>
      <w:sz w:val="22"/>
      <w:szCs w:val="24"/>
    </w:rPr>
  </w:style>
  <w:style w:type="paragraph" w:styleId="berschrift1">
    <w:name w:val="heading 1"/>
    <w:basedOn w:val="Standard"/>
    <w:next w:val="Standard"/>
    <w:autoRedefine/>
    <w:qFormat/>
    <w:pPr>
      <w:keepNext/>
      <w:pageBreakBefore/>
      <w:widowControl w:val="0"/>
      <w:suppressAutoHyphens/>
      <w:spacing w:after="176"/>
      <w:outlineLvl w:val="0"/>
    </w:pPr>
    <w:rPr>
      <w:rFonts w:cs="Verdana"/>
      <w:b/>
      <w:bCs/>
      <w:sz w:val="29"/>
      <w:szCs w:val="29"/>
    </w:rPr>
  </w:style>
  <w:style w:type="paragraph" w:styleId="berschrift2">
    <w:name w:val="heading 2"/>
    <w:basedOn w:val="Standard"/>
    <w:next w:val="Standard"/>
    <w:link w:val="berschrift2Zchn"/>
    <w:uiPriority w:val="9"/>
    <w:unhideWhenUsed/>
    <w:qFormat/>
    <w:rsid w:val="00CB580B"/>
    <w:pPr>
      <w:keepNext/>
      <w:keepLines/>
      <w:spacing w:before="40" w:line="259" w:lineRule="auto"/>
      <w:outlineLvl w:val="1"/>
    </w:pPr>
    <w:rPr>
      <w:rFonts w:asciiTheme="majorHAnsi" w:eastAsiaTheme="majorEastAsia" w:hAnsiTheme="majorHAnsi" w:cstheme="majorBidi"/>
      <w:color w:val="2E74B5" w:themeColor="accent1" w:themeShade="BF"/>
      <w:kern w:val="2"/>
      <w:sz w:val="26"/>
      <w:szCs w:val="26"/>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475F81"/>
    <w:rPr>
      <w:rFonts w:ascii="Tahoma" w:hAnsi="Tahoma" w:cs="Tahoma"/>
      <w:sz w:val="16"/>
      <w:szCs w:val="16"/>
    </w:rPr>
  </w:style>
  <w:style w:type="paragraph" w:styleId="Kopfzeile">
    <w:name w:val="header"/>
    <w:basedOn w:val="Standard"/>
    <w:link w:val="KopfzeileZchn"/>
    <w:rsid w:val="008D7FB1"/>
    <w:pPr>
      <w:tabs>
        <w:tab w:val="center" w:pos="4536"/>
        <w:tab w:val="right" w:pos="9072"/>
      </w:tabs>
    </w:pPr>
  </w:style>
  <w:style w:type="character" w:customStyle="1" w:styleId="KopfzeileZchn">
    <w:name w:val="Kopfzeile Zchn"/>
    <w:link w:val="Kopfzeile"/>
    <w:rsid w:val="008D7FB1"/>
    <w:rPr>
      <w:rFonts w:ascii="Verdana" w:hAnsi="Verdana"/>
      <w:sz w:val="22"/>
      <w:szCs w:val="24"/>
    </w:rPr>
  </w:style>
  <w:style w:type="paragraph" w:styleId="Fuzeile">
    <w:name w:val="footer"/>
    <w:basedOn w:val="Standard"/>
    <w:link w:val="FuzeileZchn"/>
    <w:uiPriority w:val="99"/>
    <w:rsid w:val="008D7FB1"/>
    <w:pPr>
      <w:tabs>
        <w:tab w:val="center" w:pos="4536"/>
        <w:tab w:val="right" w:pos="9072"/>
      </w:tabs>
    </w:pPr>
  </w:style>
  <w:style w:type="character" w:customStyle="1" w:styleId="FuzeileZchn">
    <w:name w:val="Fußzeile Zchn"/>
    <w:link w:val="Fuzeile"/>
    <w:uiPriority w:val="99"/>
    <w:rsid w:val="008D7FB1"/>
    <w:rPr>
      <w:rFonts w:ascii="Verdana" w:hAnsi="Verdana"/>
      <w:sz w:val="22"/>
      <w:szCs w:val="24"/>
    </w:rPr>
  </w:style>
  <w:style w:type="table" w:styleId="Tabellenraster">
    <w:name w:val="Table Grid"/>
    <w:basedOn w:val="NormaleTabelle"/>
    <w:rsid w:val="005A2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CB580B"/>
    <w:rPr>
      <w:rFonts w:asciiTheme="majorHAnsi" w:eastAsiaTheme="majorEastAsia" w:hAnsiTheme="majorHAnsi" w:cstheme="majorBidi"/>
      <w:color w:val="2E74B5" w:themeColor="accent1" w:themeShade="BF"/>
      <w:kern w:val="2"/>
      <w:sz w:val="26"/>
      <w:szCs w:val="26"/>
      <w:lang w:eastAsia="en-US"/>
      <w14:ligatures w14:val="standardContextual"/>
    </w:rPr>
  </w:style>
  <w:style w:type="paragraph" w:styleId="Listenabsatz">
    <w:name w:val="List Paragraph"/>
    <w:basedOn w:val="Standard"/>
    <w:uiPriority w:val="34"/>
    <w:qFormat/>
    <w:rsid w:val="00CB580B"/>
    <w:pPr>
      <w:spacing w:after="160" w:line="259" w:lineRule="auto"/>
      <w:ind w:left="720"/>
      <w:contextualSpacing/>
    </w:pPr>
    <w:rPr>
      <w:rFonts w:ascii="Blogger Sans" w:eastAsiaTheme="minorHAnsi" w:hAnsi="Blogger Sans" w:cstheme="minorBidi"/>
      <w:kern w:val="2"/>
      <w:szCs w:val="22"/>
      <w:lang w:eastAsia="en-US"/>
      <w14:ligatures w14:val="standardContextual"/>
    </w:rPr>
  </w:style>
  <w:style w:type="character" w:styleId="Hyperlink">
    <w:name w:val="Hyperlink"/>
    <w:basedOn w:val="Absatz-Standardschriftart"/>
    <w:uiPriority w:val="99"/>
    <w:unhideWhenUsed/>
    <w:rsid w:val="00CB580B"/>
    <w:rPr>
      <w:color w:val="0563C1" w:themeColor="hyperlink"/>
      <w:u w:val="single"/>
    </w:rPr>
  </w:style>
  <w:style w:type="paragraph" w:styleId="StandardWeb">
    <w:name w:val="Normal (Web)"/>
    <w:basedOn w:val="Standard"/>
    <w:uiPriority w:val="99"/>
    <w:unhideWhenUsed/>
    <w:rsid w:val="00033E52"/>
    <w:pPr>
      <w:spacing w:before="100" w:beforeAutospacing="1" w:after="100" w:afterAutospacing="1"/>
      <w:ind w:left="641"/>
    </w:pPr>
    <w:rPr>
      <w:rFonts w:ascii="Times New Roman" w:hAnsi="Times New Roman"/>
      <w:sz w:val="24"/>
      <w14:ligatures w14:val="standardContextual"/>
    </w:rPr>
  </w:style>
  <w:style w:type="paragraph" w:customStyle="1" w:styleId="Default">
    <w:name w:val="Default"/>
    <w:rsid w:val="00033E52"/>
    <w:pPr>
      <w:autoSpaceDE w:val="0"/>
      <w:autoSpaceDN w:val="0"/>
      <w:adjustRightInd w:val="0"/>
      <w:ind w:left="641"/>
    </w:pPr>
    <w:rPr>
      <w:rFonts w:ascii="Blogger Sans" w:eastAsiaTheme="minorEastAsia" w:hAnsi="Blogger Sans" w:cs="Blogger Sans"/>
      <w:color w:val="000000"/>
      <w:sz w:val="24"/>
      <w:szCs w:val="24"/>
      <w:lang w:eastAsia="en-US"/>
    </w:rPr>
  </w:style>
  <w:style w:type="paragraph" w:styleId="Titel">
    <w:name w:val="Title"/>
    <w:basedOn w:val="Standard"/>
    <w:next w:val="Standard"/>
    <w:link w:val="TitelZchn"/>
    <w:qFormat/>
    <w:rsid w:val="00033E52"/>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033E52"/>
    <w:rPr>
      <w:rFonts w:asciiTheme="majorHAnsi" w:eastAsiaTheme="majorEastAsia" w:hAnsiTheme="majorHAnsi" w:cstheme="majorBidi"/>
      <w:spacing w:val="-10"/>
      <w:kern w:val="28"/>
      <w:sz w:val="56"/>
      <w:szCs w:val="56"/>
    </w:rPr>
  </w:style>
  <w:style w:type="character" w:styleId="Hervorhebung">
    <w:name w:val="Emphasis"/>
    <w:basedOn w:val="Absatz-Standardschriftart"/>
    <w:qFormat/>
    <w:rsid w:val="00033E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588997">
      <w:bodyDiv w:val="1"/>
      <w:marLeft w:val="0"/>
      <w:marRight w:val="0"/>
      <w:marTop w:val="0"/>
      <w:marBottom w:val="0"/>
      <w:divBdr>
        <w:top w:val="none" w:sz="0" w:space="0" w:color="auto"/>
        <w:left w:val="none" w:sz="0" w:space="0" w:color="auto"/>
        <w:bottom w:val="none" w:sz="0" w:space="0" w:color="auto"/>
        <w:right w:val="none" w:sz="0" w:space="0" w:color="auto"/>
      </w:divBdr>
    </w:div>
    <w:div w:id="203672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derschutz-bw.de/de/ansprechpartne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form.jotform.com/240242689692061" TargetMode="External"/><Relationship Id="rId12" Type="http://schemas.openxmlformats.org/officeDocument/2006/relationships/hyperlink" Target="mailto:schutzkonzept@kinderschutzbund-bw.d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inderschutz-bw.de/foerderprogramm-202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orm.jotform.com/24025174206904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jotform.com/240251742069049"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10\Nextcloud\05_Projektf&#246;rderung%20Schutzkonzepte\Ausschreibungsunterlagen\KiSchuBW%20-%20Dokumenten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KiSchuBW - Dokumentenvorlage</Template>
  <TotalTime>0</TotalTime>
  <Pages>3</Pages>
  <Words>903</Words>
  <Characters>5691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Deutscher Kinderschutzbund • LV Baden-Württemberg eV</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Deutscher Kinderschutzbund • LV Baden-Württemberg eV</dc:title>
  <dc:subject/>
  <dc:creator>User10</dc:creator>
  <cp:keywords/>
  <dc:description/>
  <cp:lastModifiedBy>Marina Schmitz - DKSB LV Baden-Württemberg e.V.</cp:lastModifiedBy>
  <cp:revision>7</cp:revision>
  <cp:lastPrinted>2017-05-09T09:13:00Z</cp:lastPrinted>
  <dcterms:created xsi:type="dcterms:W3CDTF">2025-05-15T10:47:00Z</dcterms:created>
  <dcterms:modified xsi:type="dcterms:W3CDTF">2025-05-21T09:19:00Z</dcterms:modified>
</cp:coreProperties>
</file>